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rPr>
      </w:pPr>
    </w:p>
    <w:p>
      <w:pPr>
        <w:ind w:firstLine="3200" w:firstLineChars="1000"/>
        <w:jc w:val="left"/>
        <w:rPr>
          <w:rFonts w:ascii="宋体" w:hAnsi="宋体"/>
          <w:sz w:val="32"/>
          <w:szCs w:val="32"/>
          <w:u w:val="single"/>
        </w:rPr>
      </w:pPr>
      <w:r>
        <w:rPr>
          <w:rFonts w:ascii="宋体" w:hAnsi="宋体"/>
          <w:sz w:val="32"/>
          <w:szCs w:val="32"/>
        </w:rPr>
        <w:t>质监编号：</w:t>
      </w:r>
      <w:r>
        <w:rPr>
          <w:rFonts w:hint="eastAsia" w:ascii="宋体" w:hAnsi="宋体"/>
          <w:sz w:val="32"/>
          <w:szCs w:val="32"/>
        </w:rPr>
        <w:t>钦人防海防质监20</w:t>
      </w:r>
      <w:r>
        <w:rPr>
          <w:rFonts w:hint="eastAsia" w:ascii="宋体" w:hAnsi="宋体"/>
          <w:sz w:val="32"/>
          <w:szCs w:val="32"/>
          <w:u w:val="single"/>
        </w:rPr>
        <w:t xml:space="preserve">       </w:t>
      </w:r>
    </w:p>
    <w:p>
      <w:pPr>
        <w:ind w:firstLine="3360" w:firstLineChars="1050"/>
        <w:jc w:val="left"/>
        <w:rPr>
          <w:rFonts w:ascii="Times New Roman" w:hAnsi="Times New Roman"/>
          <w:sz w:val="32"/>
          <w:szCs w:val="32"/>
          <w:u w:val="single"/>
        </w:rPr>
      </w:pPr>
    </w:p>
    <w:p>
      <w:pPr>
        <w:jc w:val="center"/>
        <w:rPr>
          <w:rFonts w:hint="eastAsia" w:ascii="方正小标宋简体" w:hAnsi="方正小标宋简体" w:eastAsia="方正小标宋简体" w:cs="方正小标宋简体"/>
          <w:sz w:val="56"/>
          <w:szCs w:val="56"/>
        </w:rPr>
      </w:pPr>
      <w:bookmarkStart w:id="0" w:name="_GoBack"/>
      <w:r>
        <w:rPr>
          <w:rFonts w:hint="eastAsia" w:ascii="方正小标宋简体" w:hAnsi="方正小标宋简体" w:eastAsia="方正小标宋简体" w:cs="方正小标宋简体"/>
          <w:sz w:val="56"/>
          <w:szCs w:val="56"/>
        </w:rPr>
        <w:t>人民防空工程质量监督检查登记表</w:t>
      </w:r>
    </w:p>
    <w:bookmarkEnd w:id="0"/>
    <w:p>
      <w:pPr>
        <w:spacing w:line="480" w:lineRule="exact"/>
        <w:jc w:val="center"/>
        <w:rPr>
          <w:rFonts w:ascii="Times New Roman" w:hAnsi="Times New Roman"/>
          <w:sz w:val="48"/>
        </w:rPr>
      </w:pPr>
    </w:p>
    <w:p>
      <w:pPr>
        <w:spacing w:line="480" w:lineRule="exact"/>
        <w:jc w:val="center"/>
        <w:rPr>
          <w:rFonts w:ascii="Times New Roman" w:hAnsi="Times New Roman"/>
          <w:sz w:val="48"/>
        </w:rPr>
      </w:pPr>
    </w:p>
    <w:p>
      <w:pPr>
        <w:spacing w:line="480" w:lineRule="exact"/>
        <w:jc w:val="center"/>
        <w:rPr>
          <w:rFonts w:ascii="Times New Roman" w:hAnsi="Times New Roman"/>
          <w:sz w:val="48"/>
        </w:rPr>
      </w:pPr>
    </w:p>
    <w:p>
      <w:pPr>
        <w:spacing w:line="480" w:lineRule="exact"/>
        <w:jc w:val="center"/>
        <w:rPr>
          <w:rFonts w:ascii="Times New Roman" w:hAnsi="Times New Roman"/>
          <w:sz w:val="48"/>
        </w:rPr>
      </w:pPr>
      <w:r>
        <w:rPr>
          <w:rFonts w:ascii="Times New Roman" w:hAnsi="Times New Roman"/>
          <w:sz w:val="48"/>
        </w:rPr>
        <w:drawing>
          <wp:anchor distT="0" distB="0" distL="114300" distR="114300" simplePos="0" relativeHeight="251661312" behindDoc="0" locked="0" layoutInCell="1" allowOverlap="1">
            <wp:simplePos x="0" y="0"/>
            <wp:positionH relativeFrom="column">
              <wp:posOffset>1812290</wp:posOffset>
            </wp:positionH>
            <wp:positionV relativeFrom="paragraph">
              <wp:posOffset>104775</wp:posOffset>
            </wp:positionV>
            <wp:extent cx="2400300" cy="2400300"/>
            <wp:effectExtent l="0" t="0" r="0" b="0"/>
            <wp:wrapTopAndBottom/>
            <wp:docPr id="4" name="图片 2" descr="minfangbiaos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minfangbiaoshi"/>
                    <pic:cNvPicPr>
                      <a:picLocks noChangeAspect="1"/>
                    </pic:cNvPicPr>
                  </pic:nvPicPr>
                  <pic:blipFill>
                    <a:blip r:embed="rId5"/>
                    <a:stretch>
                      <a:fillRect/>
                    </a:stretch>
                  </pic:blipFill>
                  <pic:spPr>
                    <a:xfrm>
                      <a:off x="0" y="0"/>
                      <a:ext cx="2400300" cy="2400300"/>
                    </a:xfrm>
                    <a:prstGeom prst="rect">
                      <a:avLst/>
                    </a:prstGeom>
                    <a:noFill/>
                    <a:ln w="9525">
                      <a:noFill/>
                    </a:ln>
                  </pic:spPr>
                </pic:pic>
              </a:graphicData>
            </a:graphic>
          </wp:anchor>
        </w:drawing>
      </w:r>
    </w:p>
    <w:p>
      <w:pPr>
        <w:spacing w:line="480" w:lineRule="exact"/>
        <w:jc w:val="center"/>
        <w:rPr>
          <w:rFonts w:ascii="Times New Roman" w:hAnsi="Times New Roman"/>
          <w:sz w:val="48"/>
        </w:rPr>
      </w:pPr>
    </w:p>
    <w:p>
      <w:pPr>
        <w:spacing w:line="480" w:lineRule="exact"/>
        <w:jc w:val="center"/>
        <w:rPr>
          <w:rFonts w:ascii="Times New Roman" w:hAnsi="Times New Roman"/>
          <w:sz w:val="48"/>
        </w:rPr>
      </w:pPr>
    </w:p>
    <w:p>
      <w:pPr>
        <w:ind w:firstLine="1280" w:firstLineChars="400"/>
        <w:rPr>
          <w:rFonts w:ascii="Times New Roman" w:hAnsi="Times New Roman" w:eastAsia="仿宋_GB2312"/>
          <w:spacing w:val="28"/>
          <w:sz w:val="28"/>
          <w:u w:val="single"/>
        </w:rPr>
      </w:pPr>
      <w:r>
        <w:rPr>
          <w:rFonts w:ascii="Times New Roman" w:hAnsi="Times New Roman"/>
          <w:sz w:val="32"/>
        </w:rPr>
        <w:t>建设单位：</w:t>
      </w:r>
      <w:r>
        <w:rPr>
          <w:rFonts w:ascii="Times New Roman" w:hAnsi="Times New Roman" w:eastAsia="仿宋_GB2312"/>
          <w:spacing w:val="28"/>
          <w:sz w:val="28"/>
          <w:u w:val="single"/>
        </w:rPr>
        <w:t xml:space="preserve">                            </w:t>
      </w:r>
    </w:p>
    <w:p>
      <w:pPr>
        <w:ind w:firstLine="1280" w:firstLineChars="400"/>
        <w:rPr>
          <w:rFonts w:ascii="Times New Roman" w:hAnsi="Times New Roman"/>
          <w:sz w:val="32"/>
          <w:u w:val="single"/>
        </w:rPr>
      </w:pPr>
      <w:r>
        <w:rPr>
          <w:rFonts w:ascii="Times New Roman" w:hAnsi="Times New Roman"/>
          <w:sz w:val="32"/>
        </w:rPr>
        <w:t>工程名称：</w:t>
      </w:r>
      <w:r>
        <w:rPr>
          <w:rFonts w:ascii="Times New Roman" w:hAnsi="Times New Roman"/>
          <w:sz w:val="32"/>
          <w:u w:val="single"/>
        </w:rPr>
        <w:t xml:space="preserve">                                  </w:t>
      </w:r>
    </w:p>
    <w:p>
      <w:pPr>
        <w:ind w:firstLine="1280" w:firstLineChars="400"/>
        <w:rPr>
          <w:rFonts w:ascii="Times New Roman" w:hAnsi="Times New Roman"/>
          <w:sz w:val="32"/>
          <w:u w:val="single"/>
        </w:rPr>
      </w:pPr>
      <w:r>
        <w:rPr>
          <w:rFonts w:ascii="Times New Roman" w:hAnsi="Times New Roman"/>
          <w:sz w:val="32"/>
        </w:rPr>
        <w:t>工程类型：</w:t>
      </w:r>
      <w:r>
        <w:rPr>
          <w:rFonts w:ascii="Times New Roman" w:hAnsi="Times New Roman"/>
          <w:sz w:val="32"/>
          <w:u w:val="single"/>
        </w:rPr>
        <w:t xml:space="preserve">                                  </w:t>
      </w:r>
    </w:p>
    <w:p>
      <w:pPr>
        <w:rPr>
          <w:rFonts w:ascii="Times New Roman" w:hAnsi="Times New Roman" w:eastAsia="仿宋_GB2312"/>
          <w:spacing w:val="28"/>
          <w:sz w:val="28"/>
          <w:u w:val="single"/>
        </w:rPr>
      </w:pPr>
      <w:r>
        <w:rPr>
          <w:rFonts w:ascii="Times New Roman" w:hAnsi="Times New Roman"/>
          <w:sz w:val="32"/>
        </w:rPr>
        <w:t xml:space="preserve">        工程地址：</w:t>
      </w:r>
      <w:r>
        <w:rPr>
          <w:rFonts w:ascii="Times New Roman" w:hAnsi="Times New Roman"/>
          <w:sz w:val="32"/>
          <w:u w:val="single"/>
        </w:rPr>
        <w:t xml:space="preserve">                                  </w:t>
      </w:r>
    </w:p>
    <w:p>
      <w:pPr>
        <w:rPr>
          <w:rFonts w:ascii="Times New Roman" w:hAnsi="Times New Roman"/>
          <w:sz w:val="32"/>
          <w:u w:val="single"/>
        </w:rPr>
      </w:pPr>
      <w:r>
        <w:rPr>
          <w:rFonts w:ascii="Times New Roman" w:hAnsi="Times New Roman"/>
          <w:sz w:val="32"/>
        </w:rPr>
        <w:t xml:space="preserve">        监督单位：</w:t>
      </w:r>
      <w:r>
        <w:rPr>
          <w:rFonts w:hint="eastAsia" w:ascii="新宋体" w:hAnsi="新宋体" w:eastAsia="新宋体" w:cs="新宋体"/>
          <w:sz w:val="32"/>
          <w:u w:val="single"/>
        </w:rPr>
        <w:t xml:space="preserve">  </w:t>
      </w:r>
      <w:r>
        <w:rPr>
          <w:rFonts w:hint="default" w:ascii="新宋体" w:hAnsi="新宋体" w:eastAsia="新宋体" w:cs="新宋体"/>
          <w:sz w:val="32"/>
          <w:u w:val="single"/>
        </w:rPr>
        <w:t xml:space="preserve">  </w:t>
      </w:r>
      <w:r>
        <w:rPr>
          <w:rFonts w:hint="eastAsia" w:ascii="方正小标宋简体" w:hAnsi="方正小标宋简体" w:eastAsia="方正小标宋简体" w:cs="方正小标宋简体"/>
          <w:b w:val="0"/>
          <w:bCs w:val="0"/>
          <w:sz w:val="32"/>
          <w:szCs w:val="32"/>
          <w:u w:val="single"/>
        </w:rPr>
        <w:t>钦州市人民防空和海防办公室</w:t>
      </w:r>
      <w:r>
        <w:rPr>
          <w:rFonts w:hint="default" w:ascii="新宋体" w:hAnsi="新宋体" w:eastAsia="新宋体" w:cs="新宋体"/>
          <w:b/>
          <w:bCs/>
          <w:sz w:val="32"/>
          <w:szCs w:val="32"/>
          <w:u w:val="single"/>
        </w:rPr>
        <w:t xml:space="preserve">  </w:t>
      </w:r>
      <w:r>
        <w:rPr>
          <w:rFonts w:hint="eastAsia" w:ascii="新宋体" w:hAnsi="新宋体" w:eastAsia="新宋体" w:cs="新宋体"/>
          <w:b/>
          <w:bCs/>
          <w:sz w:val="32"/>
          <w:szCs w:val="32"/>
          <w:u w:val="single"/>
        </w:rPr>
        <w:t xml:space="preserve"> </w:t>
      </w:r>
      <w:r>
        <w:rPr>
          <w:rFonts w:hint="eastAsia" w:ascii="Times New Roman" w:hAnsi="Times New Roman"/>
          <w:sz w:val="32"/>
          <w:u w:val="single"/>
        </w:rPr>
        <w:t xml:space="preserve"> </w:t>
      </w:r>
    </w:p>
    <w:p>
      <w:pPr>
        <w:jc w:val="right"/>
        <w:rPr>
          <w:rFonts w:ascii="Times New Roman" w:hAnsi="Times New Roman"/>
          <w:sz w:val="24"/>
        </w:rPr>
      </w:pPr>
    </w:p>
    <w:p>
      <w:pPr>
        <w:jc w:val="right"/>
        <w:rPr>
          <w:rFonts w:ascii="Times New Roman" w:hAnsi="Times New Roman"/>
          <w:sz w:val="24"/>
        </w:rPr>
      </w:pP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钦州市人民防空和海防办公室制</w:t>
      </w:r>
    </w:p>
    <w:p>
      <w:pPr>
        <w:ind w:firstLine="700" w:firstLineChars="250"/>
        <w:rPr>
          <w:rFonts w:hint="eastAsia" w:ascii="方正小标宋简体" w:hAnsi="方正小标宋简体" w:eastAsia="方正小标宋简体" w:cs="方正小标宋简体"/>
          <w:b w:val="0"/>
          <w:bCs/>
          <w:sz w:val="28"/>
          <w:szCs w:val="28"/>
        </w:rPr>
      </w:pPr>
    </w:p>
    <w:p>
      <w:pPr>
        <w:ind w:firstLine="1100" w:firstLineChars="25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人民防空工程质量监督检查登记表</w:t>
      </w:r>
    </w:p>
    <w:p>
      <w:pPr>
        <w:spacing w:line="480" w:lineRule="exact"/>
        <w:jc w:val="left"/>
        <w:rPr>
          <w:rFonts w:ascii="Times New Roman" w:hAnsi="Times New Roman"/>
          <w:sz w:val="24"/>
        </w:rPr>
      </w:pPr>
      <w:r>
        <w:rPr>
          <w:rFonts w:ascii="Times New Roman"/>
          <w:sz w:val="24"/>
        </w:rPr>
        <w:t>质监编号：</w:t>
      </w:r>
      <w:r>
        <w:rPr>
          <w:rFonts w:hint="eastAsia" w:ascii="Times New Roman"/>
          <w:sz w:val="24"/>
        </w:rPr>
        <w:t>钦人防海防质监20</w:t>
      </w:r>
      <w:r>
        <w:rPr>
          <w:rFonts w:hint="eastAsia" w:ascii="Times New Roman"/>
          <w:sz w:val="24"/>
          <w:u w:val="single"/>
        </w:rPr>
        <w:t xml:space="preserve">       </w:t>
      </w:r>
      <w:r>
        <w:rPr>
          <w:rFonts w:ascii="Times New Roman" w:hAnsi="Times New Roman"/>
          <w:sz w:val="24"/>
        </w:rPr>
        <w:t xml:space="preserve">         </w:t>
      </w:r>
      <w:r>
        <w:rPr>
          <w:rFonts w:ascii="Times New Roman"/>
          <w:sz w:val="24"/>
        </w:rPr>
        <w:t>报监受理时间：</w:t>
      </w:r>
      <w:r>
        <w:rPr>
          <w:rFonts w:ascii="Times New Roman" w:hAnsi="Times New Roman"/>
          <w:sz w:val="24"/>
        </w:rPr>
        <w:t xml:space="preserve">   </w:t>
      </w:r>
      <w:r>
        <w:rPr>
          <w:rFonts w:hint="eastAsia" w:ascii="Times New Roman" w:hAnsi="Times New Roman"/>
          <w:sz w:val="24"/>
        </w:rPr>
        <w:t xml:space="preserve"> </w:t>
      </w:r>
      <w:r>
        <w:rPr>
          <w:rFonts w:ascii="Times New Roman"/>
          <w:sz w:val="24"/>
        </w:rPr>
        <w:t>年</w:t>
      </w:r>
      <w:r>
        <w:rPr>
          <w:rFonts w:ascii="Times New Roman" w:hAnsi="Times New Roman"/>
          <w:sz w:val="24"/>
        </w:rPr>
        <w:t xml:space="preserve">   </w:t>
      </w:r>
      <w:r>
        <w:rPr>
          <w:rFonts w:ascii="Times New Roman"/>
          <w:sz w:val="24"/>
        </w:rPr>
        <w:t>月</w:t>
      </w:r>
      <w:r>
        <w:rPr>
          <w:rFonts w:ascii="Times New Roman" w:hAnsi="Times New Roman"/>
          <w:sz w:val="24"/>
        </w:rPr>
        <w:t xml:space="preserve">  </w:t>
      </w:r>
      <w:r>
        <w:rPr>
          <w:rFonts w:ascii="Times New Roman"/>
          <w:sz w:val="24"/>
        </w:rPr>
        <w:t>日</w:t>
      </w:r>
    </w:p>
    <w:tbl>
      <w:tblPr>
        <w:tblStyle w:val="6"/>
        <w:tblW w:w="9648"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1760"/>
        <w:gridCol w:w="1760"/>
        <w:gridCol w:w="1226"/>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9648" w:type="dxa"/>
            <w:gridSpan w:val="5"/>
            <w:vAlign w:val="center"/>
          </w:tcPr>
          <w:p>
            <w:pPr>
              <w:spacing w:before="80" w:after="80"/>
              <w:jc w:val="center"/>
              <w:rPr>
                <w:rFonts w:ascii="Times New Roman" w:hAnsi="Times New Roman"/>
                <w:b/>
              </w:rPr>
            </w:pPr>
            <w:r>
              <w:rPr>
                <w:rFonts w:ascii="Times New Roman"/>
                <w:b/>
              </w:rPr>
              <w:t>工</w:t>
            </w:r>
            <w:r>
              <w:rPr>
                <w:rFonts w:hint="eastAsia" w:ascii="Times New Roman"/>
                <w:b/>
              </w:rPr>
              <w:t xml:space="preserve"> </w:t>
            </w:r>
            <w:r>
              <w:rPr>
                <w:rFonts w:ascii="Times New Roman"/>
                <w:b/>
              </w:rPr>
              <w:t>程</w:t>
            </w:r>
            <w:r>
              <w:rPr>
                <w:rFonts w:hint="eastAsia" w:ascii="Times New Roman"/>
                <w:b/>
              </w:rPr>
              <w:t xml:space="preserve"> </w:t>
            </w:r>
            <w:r>
              <w:rPr>
                <w:rFonts w:ascii="Times New Roman"/>
                <w:b/>
              </w:rPr>
              <w:t>概</w:t>
            </w:r>
            <w:r>
              <w:rPr>
                <w:rFonts w:hint="eastAsia" w:ascii="Times New Roman"/>
                <w:b/>
              </w:rPr>
              <w:t xml:space="preserve"> </w:t>
            </w:r>
            <w:r>
              <w:rPr>
                <w:rFonts w:ascii="Times New Roman"/>
                <w:b/>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trPr>
        <w:tc>
          <w:tcPr>
            <w:tcW w:w="2107" w:type="dxa"/>
            <w:vAlign w:val="center"/>
          </w:tcPr>
          <w:p>
            <w:pPr>
              <w:spacing w:before="80" w:after="80" w:line="240" w:lineRule="exact"/>
              <w:jc w:val="center"/>
              <w:rPr>
                <w:rFonts w:ascii="Times New Roman" w:hAnsi="Times New Roman"/>
              </w:rPr>
            </w:pPr>
            <w:r>
              <w:rPr>
                <w:rFonts w:ascii="Times New Roman"/>
              </w:rPr>
              <w:t>建设单位</w:t>
            </w:r>
          </w:p>
        </w:tc>
        <w:tc>
          <w:tcPr>
            <w:tcW w:w="3520" w:type="dxa"/>
            <w:gridSpan w:val="2"/>
            <w:vAlign w:val="center"/>
          </w:tcPr>
          <w:p>
            <w:pPr>
              <w:jc w:val="center"/>
              <w:rPr>
                <w:rFonts w:ascii="Times New Roman" w:hAnsi="Times New Roman"/>
              </w:rPr>
            </w:pPr>
          </w:p>
        </w:tc>
        <w:tc>
          <w:tcPr>
            <w:tcW w:w="1226" w:type="dxa"/>
            <w:vAlign w:val="center"/>
          </w:tcPr>
          <w:p>
            <w:pPr>
              <w:spacing w:before="80" w:after="80"/>
              <w:jc w:val="center"/>
              <w:rPr>
                <w:rFonts w:ascii="Times New Roman" w:hAnsi="Times New Roman"/>
              </w:rPr>
            </w:pPr>
            <w:r>
              <w:rPr>
                <w:rFonts w:ascii="Times New Roman"/>
              </w:rPr>
              <w:t>法人及联系电话</w:t>
            </w:r>
          </w:p>
        </w:tc>
        <w:tc>
          <w:tcPr>
            <w:tcW w:w="2795" w:type="dxa"/>
            <w:vAlign w:val="center"/>
          </w:tcPr>
          <w:p>
            <w:pPr>
              <w:spacing w:before="80" w:after="8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2107" w:type="dxa"/>
            <w:vAlign w:val="center"/>
          </w:tcPr>
          <w:p>
            <w:pPr>
              <w:spacing w:before="80" w:after="80"/>
              <w:jc w:val="center"/>
              <w:rPr>
                <w:rFonts w:ascii="Times New Roman" w:hAnsi="Times New Roman"/>
              </w:rPr>
            </w:pPr>
            <w:r>
              <w:rPr>
                <w:rFonts w:ascii="Times New Roman"/>
              </w:rPr>
              <w:t>工程项目名称</w:t>
            </w:r>
          </w:p>
        </w:tc>
        <w:tc>
          <w:tcPr>
            <w:tcW w:w="3520" w:type="dxa"/>
            <w:gridSpan w:val="2"/>
            <w:vAlign w:val="center"/>
          </w:tcPr>
          <w:p>
            <w:pPr>
              <w:jc w:val="center"/>
              <w:rPr>
                <w:rFonts w:ascii="Times New Roman" w:hAnsi="Times New Roman"/>
              </w:rPr>
            </w:pPr>
          </w:p>
        </w:tc>
        <w:tc>
          <w:tcPr>
            <w:tcW w:w="1226" w:type="dxa"/>
            <w:vAlign w:val="center"/>
          </w:tcPr>
          <w:p>
            <w:pPr>
              <w:spacing w:before="80" w:after="80"/>
              <w:jc w:val="center"/>
              <w:rPr>
                <w:rFonts w:ascii="Times New Roman" w:hAnsi="Times New Roman"/>
              </w:rPr>
            </w:pPr>
            <w:r>
              <w:rPr>
                <w:rFonts w:ascii="Times New Roman"/>
              </w:rPr>
              <w:t>工程地址</w:t>
            </w:r>
          </w:p>
        </w:tc>
        <w:tc>
          <w:tcPr>
            <w:tcW w:w="2795" w:type="dxa"/>
            <w:vAlign w:val="center"/>
          </w:tcPr>
          <w:p>
            <w:pPr>
              <w:spacing w:before="80" w:after="8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2107" w:type="dxa"/>
            <w:vMerge w:val="restart"/>
            <w:vAlign w:val="center"/>
          </w:tcPr>
          <w:p>
            <w:pPr>
              <w:spacing w:before="80" w:after="80"/>
              <w:jc w:val="center"/>
              <w:rPr>
                <w:rFonts w:hint="eastAsia" w:ascii="Times New Roman"/>
              </w:rPr>
            </w:pPr>
            <w:r>
              <w:rPr>
                <w:rFonts w:ascii="Times New Roman"/>
              </w:rPr>
              <w:t>人民防空工程</w:t>
            </w:r>
          </w:p>
          <w:p>
            <w:pPr>
              <w:spacing w:before="80" w:after="80"/>
              <w:jc w:val="center"/>
              <w:rPr>
                <w:rFonts w:ascii="Times New Roman" w:hAnsi="Times New Roman"/>
              </w:rPr>
            </w:pPr>
            <w:r>
              <w:rPr>
                <w:rFonts w:ascii="Times New Roman"/>
              </w:rPr>
              <w:t>建筑面积</w:t>
            </w:r>
          </w:p>
        </w:tc>
        <w:tc>
          <w:tcPr>
            <w:tcW w:w="1760" w:type="dxa"/>
            <w:vAlign w:val="center"/>
          </w:tcPr>
          <w:p>
            <w:pPr>
              <w:jc w:val="center"/>
              <w:rPr>
                <w:rFonts w:ascii="Times New Roman" w:hAnsi="Times New Roman"/>
              </w:rPr>
            </w:pPr>
            <w:r>
              <w:rPr>
                <w:rFonts w:hint="eastAsia" w:ascii="Times New Roman" w:hAnsi="Times New Roman"/>
              </w:rPr>
              <w:t>应建面积</w:t>
            </w:r>
          </w:p>
        </w:tc>
        <w:tc>
          <w:tcPr>
            <w:tcW w:w="1760" w:type="dxa"/>
            <w:vAlign w:val="center"/>
          </w:tcPr>
          <w:p>
            <w:pPr>
              <w:jc w:val="center"/>
              <w:rPr>
                <w:rFonts w:ascii="Times New Roman" w:hAnsi="Times New Roman"/>
              </w:rPr>
            </w:pPr>
          </w:p>
        </w:tc>
        <w:tc>
          <w:tcPr>
            <w:tcW w:w="1226" w:type="dxa"/>
            <w:vMerge w:val="restart"/>
            <w:vAlign w:val="center"/>
          </w:tcPr>
          <w:p>
            <w:pPr>
              <w:spacing w:before="80" w:after="80"/>
              <w:jc w:val="center"/>
              <w:rPr>
                <w:rFonts w:ascii="Times New Roman" w:hAnsi="Times New Roman"/>
              </w:rPr>
            </w:pPr>
            <w:r>
              <w:rPr>
                <w:rFonts w:ascii="Times New Roman"/>
              </w:rPr>
              <w:t>防护等级</w:t>
            </w:r>
          </w:p>
        </w:tc>
        <w:tc>
          <w:tcPr>
            <w:tcW w:w="2795" w:type="dxa"/>
            <w:vMerge w:val="restart"/>
            <w:vAlign w:val="center"/>
          </w:tcPr>
          <w:p>
            <w:pPr>
              <w:spacing w:before="80" w:after="8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2107" w:type="dxa"/>
            <w:vMerge w:val="continue"/>
            <w:vAlign w:val="center"/>
          </w:tcPr>
          <w:p>
            <w:pPr>
              <w:spacing w:before="80" w:after="80"/>
              <w:jc w:val="center"/>
              <w:rPr>
                <w:rFonts w:ascii="Times New Roman"/>
              </w:rPr>
            </w:pPr>
          </w:p>
        </w:tc>
        <w:tc>
          <w:tcPr>
            <w:tcW w:w="1760" w:type="dxa"/>
            <w:vAlign w:val="center"/>
          </w:tcPr>
          <w:p>
            <w:pPr>
              <w:jc w:val="center"/>
              <w:rPr>
                <w:rFonts w:ascii="Times New Roman" w:hAnsi="Times New Roman"/>
              </w:rPr>
            </w:pPr>
            <w:r>
              <w:rPr>
                <w:rFonts w:hint="eastAsia" w:ascii="Times New Roman" w:hAnsi="Times New Roman"/>
              </w:rPr>
              <w:t>实建面积</w:t>
            </w:r>
          </w:p>
        </w:tc>
        <w:tc>
          <w:tcPr>
            <w:tcW w:w="1760" w:type="dxa"/>
            <w:vAlign w:val="center"/>
          </w:tcPr>
          <w:p>
            <w:pPr>
              <w:jc w:val="center"/>
              <w:rPr>
                <w:rFonts w:ascii="Times New Roman" w:hAnsi="Times New Roman"/>
              </w:rPr>
            </w:pPr>
          </w:p>
        </w:tc>
        <w:tc>
          <w:tcPr>
            <w:tcW w:w="1226" w:type="dxa"/>
            <w:vMerge w:val="continue"/>
            <w:vAlign w:val="center"/>
          </w:tcPr>
          <w:p>
            <w:pPr>
              <w:spacing w:before="80" w:after="80"/>
              <w:jc w:val="center"/>
              <w:rPr>
                <w:rFonts w:ascii="Times New Roman"/>
              </w:rPr>
            </w:pPr>
          </w:p>
        </w:tc>
        <w:tc>
          <w:tcPr>
            <w:tcW w:w="2795" w:type="dxa"/>
            <w:vMerge w:val="continue"/>
            <w:vAlign w:val="center"/>
          </w:tcPr>
          <w:p>
            <w:pPr>
              <w:spacing w:before="80" w:after="8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8" w:hRule="atLeast"/>
        </w:trPr>
        <w:tc>
          <w:tcPr>
            <w:tcW w:w="2107" w:type="dxa"/>
            <w:vAlign w:val="center"/>
          </w:tcPr>
          <w:p>
            <w:pPr>
              <w:spacing w:before="80" w:after="80"/>
              <w:jc w:val="center"/>
              <w:rPr>
                <w:rFonts w:hint="eastAsia" w:ascii="Times New Roman"/>
              </w:rPr>
            </w:pPr>
            <w:r>
              <w:rPr>
                <w:rFonts w:ascii="Times New Roman"/>
              </w:rPr>
              <w:t>人民防空工程</w:t>
            </w:r>
          </w:p>
          <w:p>
            <w:pPr>
              <w:spacing w:before="80" w:after="80"/>
              <w:jc w:val="center"/>
              <w:rPr>
                <w:rFonts w:ascii="Times New Roman" w:hAnsi="Times New Roman"/>
              </w:rPr>
            </w:pPr>
            <w:r>
              <w:rPr>
                <w:rFonts w:ascii="Times New Roman"/>
              </w:rPr>
              <w:t>所在层数</w:t>
            </w:r>
          </w:p>
        </w:tc>
        <w:tc>
          <w:tcPr>
            <w:tcW w:w="3520" w:type="dxa"/>
            <w:gridSpan w:val="2"/>
            <w:vAlign w:val="center"/>
          </w:tcPr>
          <w:p>
            <w:pPr>
              <w:jc w:val="center"/>
              <w:rPr>
                <w:rFonts w:ascii="Times New Roman" w:hAnsi="Times New Roman"/>
              </w:rPr>
            </w:pPr>
          </w:p>
        </w:tc>
        <w:tc>
          <w:tcPr>
            <w:tcW w:w="1226" w:type="dxa"/>
            <w:vAlign w:val="center"/>
          </w:tcPr>
          <w:p>
            <w:pPr>
              <w:spacing w:before="80" w:after="80"/>
              <w:jc w:val="center"/>
              <w:rPr>
                <w:rFonts w:ascii="Times New Roman" w:hAnsi="Times New Roman"/>
              </w:rPr>
            </w:pPr>
            <w:r>
              <w:rPr>
                <w:rFonts w:ascii="Times New Roman"/>
              </w:rPr>
              <w:t>战时用途</w:t>
            </w:r>
          </w:p>
        </w:tc>
        <w:tc>
          <w:tcPr>
            <w:tcW w:w="2795" w:type="dxa"/>
            <w:vAlign w:val="center"/>
          </w:tcPr>
          <w:p>
            <w:pPr>
              <w:spacing w:before="80" w:after="8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4" w:hRule="atLeast"/>
        </w:trPr>
        <w:tc>
          <w:tcPr>
            <w:tcW w:w="2107" w:type="dxa"/>
            <w:vAlign w:val="center"/>
          </w:tcPr>
          <w:p>
            <w:pPr>
              <w:spacing w:before="80" w:after="80"/>
              <w:jc w:val="center"/>
              <w:rPr>
                <w:rFonts w:ascii="Times New Roman" w:hAnsi="Times New Roman"/>
              </w:rPr>
            </w:pPr>
            <w:r>
              <w:rPr>
                <w:rFonts w:ascii="Times New Roman"/>
              </w:rPr>
              <w:t>计划开竣工日期</w:t>
            </w:r>
          </w:p>
        </w:tc>
        <w:tc>
          <w:tcPr>
            <w:tcW w:w="3520" w:type="dxa"/>
            <w:gridSpan w:val="2"/>
            <w:vAlign w:val="center"/>
          </w:tcPr>
          <w:p>
            <w:pPr>
              <w:jc w:val="center"/>
              <w:rPr>
                <w:rFonts w:ascii="Times New Roman" w:hAnsi="Times New Roman"/>
              </w:rPr>
            </w:pPr>
            <w:r>
              <w:rPr>
                <w:rFonts w:hint="eastAsia" w:ascii="Times New Roman"/>
              </w:rPr>
              <w:t xml:space="preserve">      </w:t>
            </w:r>
            <w:r>
              <w:rPr>
                <w:rFonts w:ascii="Times New Roman"/>
              </w:rPr>
              <w:t>年</w:t>
            </w:r>
            <w:r>
              <w:rPr>
                <w:rFonts w:hint="eastAsia" w:ascii="Times New Roman"/>
              </w:rPr>
              <w:t xml:space="preserve">   </w:t>
            </w:r>
            <w:r>
              <w:rPr>
                <w:rFonts w:ascii="Times New Roman" w:hAnsi="Times New Roman"/>
              </w:rPr>
              <w:t xml:space="preserve"> </w:t>
            </w:r>
            <w:r>
              <w:rPr>
                <w:rFonts w:ascii="Times New Roman"/>
              </w:rPr>
              <w:t>月至</w:t>
            </w:r>
            <w:r>
              <w:rPr>
                <w:rFonts w:ascii="Times New Roman" w:hAnsi="Times New Roman"/>
              </w:rPr>
              <w:t xml:space="preserve">     </w:t>
            </w:r>
            <w:r>
              <w:rPr>
                <w:rFonts w:ascii="Times New Roman"/>
              </w:rPr>
              <w:t>年</w:t>
            </w: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w:r>
              <w:rPr>
                <w:rFonts w:ascii="Times New Roman"/>
              </w:rPr>
              <w:t>月</w:t>
            </w:r>
          </w:p>
        </w:tc>
        <w:tc>
          <w:tcPr>
            <w:tcW w:w="1226" w:type="dxa"/>
            <w:vAlign w:val="center"/>
          </w:tcPr>
          <w:p>
            <w:pPr>
              <w:spacing w:before="80" w:after="80"/>
              <w:jc w:val="center"/>
              <w:rPr>
                <w:rFonts w:ascii="Times New Roman" w:hAnsi="Times New Roman"/>
              </w:rPr>
            </w:pPr>
            <w:r>
              <w:rPr>
                <w:rFonts w:ascii="Times New Roman"/>
              </w:rPr>
              <w:t>工程类型</w:t>
            </w:r>
          </w:p>
        </w:tc>
        <w:tc>
          <w:tcPr>
            <w:tcW w:w="2795" w:type="dxa"/>
            <w:vAlign w:val="center"/>
          </w:tcPr>
          <w:p>
            <w:pPr>
              <w:spacing w:before="80" w:after="80"/>
              <w:jc w:val="center"/>
              <w:rPr>
                <w:rFonts w:ascii="Times New Roman" w:hAnsi="Times New Roman"/>
              </w:rPr>
            </w:pPr>
          </w:p>
        </w:tc>
      </w:tr>
    </w:tbl>
    <w:tbl>
      <w:tblPr>
        <w:tblStyle w:val="6"/>
        <w:tblpPr w:leftFromText="180" w:rightFromText="180" w:vertAnchor="text" w:horzAnchor="margin" w:tblpY="-13"/>
        <w:tblW w:w="89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6946"/>
        <w:gridCol w:w="1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4" w:type="dxa"/>
            <w:gridSpan w:val="3"/>
            <w:vAlign w:val="center"/>
          </w:tcPr>
          <w:p>
            <w:pPr>
              <w:spacing w:line="480" w:lineRule="exact"/>
              <w:jc w:val="center"/>
              <w:rPr>
                <w:rFonts w:hint="eastAsia" w:ascii="Times New Roman" w:hAnsi="Times New Roman"/>
                <w:sz w:val="24"/>
              </w:rPr>
            </w:pPr>
            <w:r>
              <w:rPr>
                <w:rFonts w:hint="eastAsia" w:ascii="Times New Roman" w:hAnsi="Times New Roman"/>
                <w:sz w:val="24"/>
              </w:rPr>
              <w:t>建设单位</w:t>
            </w:r>
            <w:r>
              <w:rPr>
                <w:rFonts w:ascii="Times New Roman" w:hAnsi="Times New Roman"/>
                <w:sz w:val="24"/>
              </w:rPr>
              <w:t>申报</w:t>
            </w:r>
            <w:r>
              <w:rPr>
                <w:rFonts w:hint="eastAsia" w:ascii="Times New Roman" w:hAnsi="Times New Roman"/>
                <w:sz w:val="24"/>
              </w:rPr>
              <w:t>人防工程</w:t>
            </w:r>
            <w:r>
              <w:rPr>
                <w:rFonts w:ascii="Times New Roman" w:hAnsi="Times New Roman"/>
                <w:sz w:val="24"/>
              </w:rPr>
              <w:t>质量监督</w:t>
            </w:r>
            <w:r>
              <w:rPr>
                <w:rFonts w:hint="eastAsia" w:ascii="Times New Roman" w:hAnsi="Times New Roman"/>
                <w:sz w:val="24"/>
              </w:rPr>
              <w:t>，承诺开工时应具备以下要求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9" w:type="dxa"/>
            <w:tcBorders>
              <w:bottom w:val="single" w:color="auto" w:sz="4" w:space="0"/>
            </w:tcBorders>
            <w:vAlign w:val="center"/>
          </w:tcPr>
          <w:p>
            <w:pPr>
              <w:spacing w:line="480" w:lineRule="exact"/>
              <w:jc w:val="center"/>
              <w:rPr>
                <w:rFonts w:ascii="Times New Roman" w:hAnsi="Times New Roman"/>
                <w:sz w:val="24"/>
              </w:rPr>
            </w:pPr>
            <w:r>
              <w:rPr>
                <w:rFonts w:ascii="Times New Roman" w:hAnsi="Times New Roman"/>
                <w:sz w:val="24"/>
              </w:rPr>
              <w:t>序号</w:t>
            </w:r>
          </w:p>
        </w:tc>
        <w:tc>
          <w:tcPr>
            <w:tcW w:w="6946" w:type="dxa"/>
            <w:tcBorders>
              <w:bottom w:val="single" w:color="auto" w:sz="4" w:space="0"/>
            </w:tcBorders>
            <w:vAlign w:val="center"/>
          </w:tcPr>
          <w:p>
            <w:pPr>
              <w:spacing w:line="480" w:lineRule="exact"/>
              <w:jc w:val="center"/>
              <w:rPr>
                <w:rFonts w:ascii="Times New Roman" w:hAnsi="Times New Roman"/>
                <w:sz w:val="24"/>
              </w:rPr>
            </w:pPr>
            <w:r>
              <w:rPr>
                <w:rFonts w:hint="eastAsia" w:ascii="Times New Roman" w:hAnsi="Times New Roman"/>
                <w:sz w:val="24"/>
              </w:rPr>
              <w:t xml:space="preserve"> </w:t>
            </w:r>
            <w:r>
              <w:rPr>
                <w:rFonts w:ascii="Times New Roman" w:hAnsi="Times New Roman"/>
                <w:sz w:val="24"/>
              </w:rPr>
              <w:t>内</w:t>
            </w:r>
            <w:r>
              <w:rPr>
                <w:rFonts w:hint="eastAsia" w:ascii="Times New Roman" w:hAnsi="Times New Roman"/>
                <w:sz w:val="24"/>
              </w:rPr>
              <w:t xml:space="preserve">  </w:t>
            </w:r>
            <w:r>
              <w:rPr>
                <w:rFonts w:ascii="Times New Roman" w:hAnsi="Times New Roman"/>
                <w:sz w:val="24"/>
              </w:rPr>
              <w:t>容</w:t>
            </w:r>
          </w:p>
        </w:tc>
        <w:tc>
          <w:tcPr>
            <w:tcW w:w="1299" w:type="dxa"/>
            <w:tcBorders>
              <w:bottom w:val="single" w:color="auto" w:sz="4" w:space="0"/>
            </w:tcBorders>
            <w:vAlign w:val="center"/>
          </w:tcPr>
          <w:p>
            <w:pPr>
              <w:spacing w:line="320" w:lineRule="exact"/>
              <w:jc w:val="center"/>
              <w:rPr>
                <w:rFonts w:ascii="Times New Roman" w:hAnsi="Times New Roman"/>
                <w:sz w:val="24"/>
              </w:rPr>
            </w:pPr>
            <w:r>
              <w:rPr>
                <w:rFonts w:ascii="Times New Roman" w:hAnsi="Times New Roman"/>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9" w:type="dxa"/>
            <w:tcBorders>
              <w:top w:val="single" w:color="auto" w:sz="4" w:space="0"/>
            </w:tcBorders>
            <w:vAlign w:val="center"/>
          </w:tcPr>
          <w:p>
            <w:pPr>
              <w:spacing w:line="480" w:lineRule="exact"/>
              <w:jc w:val="center"/>
              <w:rPr>
                <w:rFonts w:ascii="Times New Roman" w:hAnsi="Times New Roman"/>
                <w:sz w:val="24"/>
              </w:rPr>
            </w:pPr>
            <w:r>
              <w:rPr>
                <w:rFonts w:ascii="Times New Roman" w:hAnsi="Times New Roman"/>
                <w:sz w:val="24"/>
              </w:rPr>
              <w:t>1</w:t>
            </w:r>
          </w:p>
        </w:tc>
        <w:tc>
          <w:tcPr>
            <w:tcW w:w="6946" w:type="dxa"/>
            <w:tcBorders>
              <w:top w:val="single" w:color="auto" w:sz="4" w:space="0"/>
            </w:tcBorders>
            <w:vAlign w:val="center"/>
          </w:tcPr>
          <w:p>
            <w:pPr>
              <w:rPr>
                <w:rFonts w:hint="eastAsia" w:ascii="Times New Roman" w:hAnsi="Times New Roman"/>
                <w:sz w:val="24"/>
              </w:rPr>
            </w:pPr>
            <w:r>
              <w:rPr>
                <w:rFonts w:ascii="Times New Roman" w:hAnsi="Times New Roman"/>
                <w:sz w:val="24"/>
              </w:rPr>
              <w:t>人民防空工程</w:t>
            </w:r>
            <w:r>
              <w:rPr>
                <w:rFonts w:hint="eastAsia" w:ascii="Times New Roman" w:hAnsi="Times New Roman"/>
                <w:sz w:val="24"/>
              </w:rPr>
              <w:t>已报</w:t>
            </w:r>
            <w:r>
              <w:rPr>
                <w:rFonts w:ascii="Times New Roman" w:hAnsi="Times New Roman"/>
                <w:sz w:val="24"/>
              </w:rPr>
              <w:t>质量监督</w:t>
            </w:r>
            <w:r>
              <w:rPr>
                <w:rFonts w:hint="eastAsia" w:ascii="Times New Roman" w:hAnsi="Times New Roman"/>
                <w:sz w:val="24"/>
              </w:rPr>
              <w:t>检查</w:t>
            </w:r>
            <w:r>
              <w:rPr>
                <w:rFonts w:ascii="Times New Roman" w:hAnsi="Times New Roman"/>
                <w:sz w:val="24"/>
              </w:rPr>
              <w:t>登记</w:t>
            </w:r>
          </w:p>
        </w:tc>
        <w:tc>
          <w:tcPr>
            <w:tcW w:w="1299" w:type="dxa"/>
            <w:tcBorders>
              <w:top w:val="single" w:color="auto" w:sz="4" w:space="0"/>
              <w:right w:val="single" w:color="auto" w:sz="4" w:space="0"/>
            </w:tcBorders>
            <w:vAlign w:val="center"/>
          </w:tcPr>
          <w:p>
            <w:pPr>
              <w:spacing w:line="320" w:lineRule="exact"/>
              <w:rPr>
                <w:rFonts w:ascii="Times New Roman" w:hAns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9" w:type="dxa"/>
            <w:vAlign w:val="center"/>
          </w:tcPr>
          <w:p>
            <w:pPr>
              <w:spacing w:line="480" w:lineRule="exact"/>
              <w:jc w:val="center"/>
              <w:rPr>
                <w:rFonts w:ascii="Times New Roman" w:hAnsi="Times New Roman"/>
                <w:sz w:val="24"/>
              </w:rPr>
            </w:pPr>
            <w:r>
              <w:rPr>
                <w:rFonts w:ascii="Times New Roman" w:hAnsi="Times New Roman"/>
                <w:sz w:val="24"/>
              </w:rPr>
              <w:t>2</w:t>
            </w:r>
          </w:p>
        </w:tc>
        <w:tc>
          <w:tcPr>
            <w:tcW w:w="6946" w:type="dxa"/>
            <w:vAlign w:val="center"/>
          </w:tcPr>
          <w:p>
            <w:pPr>
              <w:rPr>
                <w:rFonts w:ascii="宋体" w:hAnsi="宋体" w:cs="仿宋_GB2312"/>
                <w:sz w:val="24"/>
                <w:szCs w:val="24"/>
              </w:rPr>
            </w:pPr>
            <w:r>
              <w:rPr>
                <w:rFonts w:hint="eastAsia" w:ascii="宋体" w:hAnsi="宋体" w:cs="仿宋_GB2312"/>
                <w:sz w:val="24"/>
                <w:szCs w:val="24"/>
              </w:rPr>
              <w:t>应建防空地下室施工图设计文件经具有人防审图资质单位专项审查合格书</w:t>
            </w:r>
          </w:p>
        </w:tc>
        <w:tc>
          <w:tcPr>
            <w:tcW w:w="1299" w:type="dxa"/>
            <w:vAlign w:val="center"/>
          </w:tcPr>
          <w:p>
            <w:pPr>
              <w:spacing w:line="480" w:lineRule="exact"/>
              <w:rPr>
                <w:rFonts w:ascii="Times New Roman" w:hAns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spacing w:line="480" w:lineRule="exact"/>
              <w:jc w:val="center"/>
              <w:rPr>
                <w:rFonts w:hint="eastAsia" w:ascii="Times New Roman" w:hAnsi="Times New Roman"/>
                <w:sz w:val="24"/>
              </w:rPr>
            </w:pPr>
            <w:r>
              <w:rPr>
                <w:rFonts w:hint="eastAsia" w:ascii="Times New Roman" w:hAnsi="Times New Roman"/>
                <w:sz w:val="24"/>
              </w:rPr>
              <w:t>3</w:t>
            </w:r>
          </w:p>
        </w:tc>
        <w:tc>
          <w:tcPr>
            <w:tcW w:w="6946" w:type="dxa"/>
            <w:vAlign w:val="center"/>
          </w:tcPr>
          <w:p>
            <w:pPr>
              <w:rPr>
                <w:rFonts w:ascii="宋体" w:hAnsi="宋体"/>
                <w:sz w:val="24"/>
                <w:szCs w:val="24"/>
              </w:rPr>
            </w:pPr>
            <w:r>
              <w:rPr>
                <w:rFonts w:hint="eastAsia" w:ascii="宋体" w:hAnsi="宋体" w:cs="仿宋_GB2312"/>
                <w:sz w:val="24"/>
                <w:szCs w:val="24"/>
              </w:rPr>
              <w:t>土建施工单位已有经人防监理公司审核通过的人防工程质量管理制度</w:t>
            </w:r>
          </w:p>
        </w:tc>
        <w:tc>
          <w:tcPr>
            <w:tcW w:w="1299" w:type="dxa"/>
            <w:vAlign w:val="center"/>
          </w:tcPr>
          <w:p>
            <w:pPr>
              <w:spacing w:line="480" w:lineRule="exact"/>
              <w:rPr>
                <w:rFonts w:ascii="Times New Roman" w:hAns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9" w:type="dxa"/>
            <w:vAlign w:val="center"/>
          </w:tcPr>
          <w:p>
            <w:pPr>
              <w:spacing w:line="480" w:lineRule="exact"/>
              <w:jc w:val="center"/>
              <w:rPr>
                <w:rFonts w:ascii="Times New Roman" w:hAnsi="Times New Roman"/>
                <w:sz w:val="24"/>
              </w:rPr>
            </w:pPr>
            <w:r>
              <w:rPr>
                <w:rFonts w:ascii="Times New Roman" w:hAnsi="Times New Roman"/>
                <w:sz w:val="24"/>
              </w:rPr>
              <w:t>5</w:t>
            </w:r>
          </w:p>
        </w:tc>
        <w:tc>
          <w:tcPr>
            <w:tcW w:w="6946" w:type="dxa"/>
            <w:vAlign w:val="center"/>
          </w:tcPr>
          <w:p>
            <w:pPr>
              <w:rPr>
                <w:rFonts w:ascii="宋体" w:hAnsi="宋体"/>
                <w:sz w:val="24"/>
                <w:szCs w:val="24"/>
              </w:rPr>
            </w:pPr>
            <w:r>
              <w:rPr>
                <w:rFonts w:hint="eastAsia" w:ascii="宋体" w:hAnsi="宋体" w:cs="仿宋_GB2312"/>
                <w:sz w:val="24"/>
                <w:szCs w:val="24"/>
              </w:rPr>
              <w:t>确定防护设备生产、安装单位</w:t>
            </w:r>
          </w:p>
        </w:tc>
        <w:tc>
          <w:tcPr>
            <w:tcW w:w="1299" w:type="dxa"/>
            <w:vAlign w:val="center"/>
          </w:tcPr>
          <w:p>
            <w:pPr>
              <w:spacing w:line="480" w:lineRule="exact"/>
              <w:rPr>
                <w:rFonts w:ascii="Times New Roman" w:hAns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9" w:type="dxa"/>
            <w:vAlign w:val="center"/>
          </w:tcPr>
          <w:p>
            <w:pPr>
              <w:spacing w:line="480" w:lineRule="exact"/>
              <w:jc w:val="center"/>
              <w:rPr>
                <w:rFonts w:ascii="Times New Roman" w:hAnsi="Times New Roman"/>
                <w:sz w:val="24"/>
              </w:rPr>
            </w:pPr>
            <w:r>
              <w:rPr>
                <w:rFonts w:ascii="Times New Roman" w:hAnsi="Times New Roman"/>
                <w:sz w:val="24"/>
              </w:rPr>
              <w:t>6</w:t>
            </w:r>
          </w:p>
        </w:tc>
        <w:tc>
          <w:tcPr>
            <w:tcW w:w="6946" w:type="dxa"/>
            <w:vAlign w:val="center"/>
          </w:tcPr>
          <w:p>
            <w:pPr>
              <w:rPr>
                <w:rFonts w:ascii="宋体" w:hAnsi="宋体" w:cs="仿宋_GB2312"/>
                <w:sz w:val="24"/>
                <w:szCs w:val="24"/>
              </w:rPr>
            </w:pPr>
            <w:r>
              <w:rPr>
                <w:rFonts w:hint="eastAsia" w:ascii="宋体" w:hAnsi="宋体" w:cs="仿宋_GB2312"/>
                <w:sz w:val="24"/>
                <w:szCs w:val="24"/>
              </w:rPr>
              <w:t>确定人防检测单位</w:t>
            </w:r>
          </w:p>
        </w:tc>
        <w:tc>
          <w:tcPr>
            <w:tcW w:w="1299" w:type="dxa"/>
            <w:vAlign w:val="center"/>
          </w:tcPr>
          <w:p>
            <w:pPr>
              <w:spacing w:line="480" w:lineRule="exact"/>
              <w:rPr>
                <w:rFonts w:ascii="Times New Roman" w:hAns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9" w:type="dxa"/>
            <w:vAlign w:val="center"/>
          </w:tcPr>
          <w:p>
            <w:pPr>
              <w:spacing w:line="480" w:lineRule="exact"/>
              <w:jc w:val="center"/>
              <w:rPr>
                <w:rFonts w:ascii="Times New Roman" w:hAnsi="Times New Roman"/>
                <w:sz w:val="24"/>
              </w:rPr>
            </w:pPr>
            <w:r>
              <w:rPr>
                <w:rFonts w:ascii="Times New Roman" w:hAnsi="Times New Roman"/>
                <w:sz w:val="24"/>
              </w:rPr>
              <w:t>7</w:t>
            </w:r>
          </w:p>
        </w:tc>
        <w:tc>
          <w:tcPr>
            <w:tcW w:w="6946" w:type="dxa"/>
            <w:vAlign w:val="center"/>
          </w:tcPr>
          <w:p>
            <w:pPr>
              <w:spacing w:line="0" w:lineRule="atLeast"/>
              <w:rPr>
                <w:rFonts w:ascii="Times New Roman" w:hAnsi="Times New Roman"/>
                <w:sz w:val="24"/>
              </w:rPr>
            </w:pPr>
            <w:r>
              <w:rPr>
                <w:rFonts w:hint="eastAsia" w:ascii="Times New Roman" w:hAnsi="Times New Roman"/>
                <w:sz w:val="24"/>
              </w:rPr>
              <w:t>区外设计、监理公司需到</w:t>
            </w:r>
            <w:r>
              <w:rPr>
                <w:rFonts w:hint="eastAsia" w:ascii="Times New Roman" w:hAnsi="Times New Roman"/>
                <w:sz w:val="24"/>
                <w:lang w:eastAsia="zh-CN"/>
              </w:rPr>
              <w:t>自治</w:t>
            </w:r>
            <w:r>
              <w:rPr>
                <w:rFonts w:hint="eastAsia" w:ascii="Times New Roman" w:hAnsi="Times New Roman"/>
                <w:sz w:val="24"/>
              </w:rPr>
              <w:t>区人防办备案登记</w:t>
            </w:r>
          </w:p>
        </w:tc>
        <w:tc>
          <w:tcPr>
            <w:tcW w:w="1299" w:type="dxa"/>
            <w:vAlign w:val="center"/>
          </w:tcPr>
          <w:p>
            <w:pPr>
              <w:spacing w:line="480" w:lineRule="exact"/>
              <w:rPr>
                <w:rFonts w:ascii="Times New Roman" w:hAns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9" w:type="dxa"/>
            <w:vAlign w:val="center"/>
          </w:tcPr>
          <w:p>
            <w:pPr>
              <w:spacing w:line="480" w:lineRule="exact"/>
              <w:jc w:val="center"/>
              <w:rPr>
                <w:rFonts w:ascii="Times New Roman" w:hAnsi="Times New Roman"/>
                <w:sz w:val="24"/>
              </w:rPr>
            </w:pPr>
            <w:r>
              <w:rPr>
                <w:rFonts w:ascii="Times New Roman" w:hAnsi="Times New Roman"/>
                <w:sz w:val="24"/>
              </w:rPr>
              <w:t>8</w:t>
            </w:r>
          </w:p>
        </w:tc>
        <w:tc>
          <w:tcPr>
            <w:tcW w:w="6946" w:type="dxa"/>
            <w:vAlign w:val="center"/>
          </w:tcPr>
          <w:p>
            <w:pPr>
              <w:spacing w:line="480" w:lineRule="exact"/>
              <w:rPr>
                <w:rFonts w:ascii="Times New Roman" w:hAnsi="Times New Roman"/>
                <w:sz w:val="24"/>
              </w:rPr>
            </w:pPr>
          </w:p>
        </w:tc>
        <w:tc>
          <w:tcPr>
            <w:tcW w:w="1299" w:type="dxa"/>
            <w:vAlign w:val="center"/>
          </w:tcPr>
          <w:p>
            <w:pPr>
              <w:spacing w:line="480" w:lineRule="exact"/>
              <w:rPr>
                <w:rFonts w:ascii="Times New Roman" w:hAns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9" w:type="dxa"/>
            <w:vAlign w:val="center"/>
          </w:tcPr>
          <w:p>
            <w:pPr>
              <w:spacing w:line="480" w:lineRule="exact"/>
              <w:jc w:val="center"/>
              <w:rPr>
                <w:rFonts w:ascii="Times New Roman" w:hAnsi="Times New Roman"/>
                <w:sz w:val="24"/>
              </w:rPr>
            </w:pPr>
            <w:r>
              <w:rPr>
                <w:rFonts w:ascii="Times New Roman" w:hAnsi="Times New Roman"/>
                <w:sz w:val="24"/>
              </w:rPr>
              <w:t>9</w:t>
            </w:r>
          </w:p>
        </w:tc>
        <w:tc>
          <w:tcPr>
            <w:tcW w:w="6946" w:type="dxa"/>
            <w:vAlign w:val="center"/>
          </w:tcPr>
          <w:p>
            <w:pPr>
              <w:spacing w:line="320" w:lineRule="exact"/>
              <w:rPr>
                <w:rFonts w:ascii="Times New Roman" w:hAnsi="Times New Roman"/>
                <w:sz w:val="24"/>
              </w:rPr>
            </w:pPr>
          </w:p>
        </w:tc>
        <w:tc>
          <w:tcPr>
            <w:tcW w:w="1299" w:type="dxa"/>
            <w:vAlign w:val="center"/>
          </w:tcPr>
          <w:p>
            <w:pPr>
              <w:spacing w:line="480" w:lineRule="exact"/>
              <w:rPr>
                <w:rFonts w:ascii="Times New Roman" w:hAns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9" w:type="dxa"/>
            <w:vAlign w:val="center"/>
          </w:tcPr>
          <w:p>
            <w:pPr>
              <w:spacing w:line="480" w:lineRule="exact"/>
              <w:jc w:val="center"/>
              <w:rPr>
                <w:rFonts w:ascii="Times New Roman" w:hAnsi="Times New Roman"/>
                <w:sz w:val="24"/>
              </w:rPr>
            </w:pPr>
            <w:r>
              <w:rPr>
                <w:rFonts w:ascii="Times New Roman" w:hAnsi="Times New Roman"/>
                <w:sz w:val="24"/>
              </w:rPr>
              <w:t>10</w:t>
            </w:r>
          </w:p>
        </w:tc>
        <w:tc>
          <w:tcPr>
            <w:tcW w:w="6946" w:type="dxa"/>
            <w:vAlign w:val="center"/>
          </w:tcPr>
          <w:p>
            <w:pPr>
              <w:spacing w:line="320" w:lineRule="exact"/>
              <w:rPr>
                <w:rFonts w:ascii="Times New Roman" w:hAnsi="Times New Roman"/>
                <w:sz w:val="24"/>
              </w:rPr>
            </w:pPr>
          </w:p>
        </w:tc>
        <w:tc>
          <w:tcPr>
            <w:tcW w:w="1299" w:type="dxa"/>
            <w:vAlign w:val="center"/>
          </w:tcPr>
          <w:p>
            <w:pPr>
              <w:spacing w:line="480" w:lineRule="exact"/>
              <w:rPr>
                <w:rFonts w:ascii="Times New Roman" w:hAns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954" w:type="dxa"/>
            <w:gridSpan w:val="3"/>
            <w:tcBorders>
              <w:top w:val="single" w:color="auto" w:sz="4" w:space="0"/>
            </w:tcBorders>
            <w:vAlign w:val="center"/>
          </w:tcPr>
          <w:p>
            <w:pPr>
              <w:spacing w:line="480" w:lineRule="exact"/>
              <w:rPr>
                <w:rFonts w:ascii="Times New Roman" w:hAnsi="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8" w:hRule="atLeast"/>
        </w:trPr>
        <w:tc>
          <w:tcPr>
            <w:tcW w:w="8954" w:type="dxa"/>
            <w:gridSpan w:val="3"/>
            <w:vAlign w:val="top"/>
          </w:tcPr>
          <w:p>
            <w:pPr>
              <w:spacing w:line="480" w:lineRule="exact"/>
              <w:ind w:firstLine="480"/>
              <w:rPr>
                <w:rFonts w:ascii="Times New Roman" w:hAnsi="Times New Roman"/>
                <w:sz w:val="24"/>
              </w:rPr>
            </w:pPr>
            <w:r>
              <w:rPr>
                <w:rFonts w:ascii="Times New Roman" w:hAnsi="Times New Roman"/>
                <w:sz w:val="24"/>
              </w:rPr>
              <w:t>在办理人民防空工程质量监督时，本单位</w:t>
            </w:r>
            <w:r>
              <w:rPr>
                <w:rFonts w:hint="eastAsia" w:ascii="Times New Roman" w:hAnsi="Times New Roman"/>
                <w:sz w:val="24"/>
              </w:rPr>
              <w:t>对工程项目开工建设前符合以上要求</w:t>
            </w:r>
            <w:r>
              <w:rPr>
                <w:rFonts w:ascii="Times New Roman" w:hAnsi="Times New Roman"/>
                <w:sz w:val="24"/>
              </w:rPr>
              <w:t>的</w:t>
            </w:r>
            <w:r>
              <w:rPr>
                <w:rFonts w:hint="eastAsia" w:ascii="Times New Roman" w:hAnsi="Times New Roman"/>
                <w:sz w:val="24"/>
              </w:rPr>
              <w:t>作出承诺</w:t>
            </w:r>
            <w:r>
              <w:rPr>
                <w:rFonts w:ascii="Times New Roman" w:hAnsi="Times New Roman"/>
                <w:sz w:val="24"/>
              </w:rPr>
              <w:t>。同意据此申报</w:t>
            </w:r>
            <w:r>
              <w:rPr>
                <w:rFonts w:ascii="Times New Roman" w:hAnsi="Times New Roman"/>
                <w:sz w:val="24"/>
                <w:u w:val="single"/>
              </w:rPr>
              <w:t xml:space="preserve">                                 </w:t>
            </w:r>
            <w:r>
              <w:rPr>
                <w:rFonts w:ascii="Times New Roman" w:hAnsi="Times New Roman"/>
                <w:sz w:val="24"/>
              </w:rPr>
              <w:t>项目人民防空工程质量监督手续，承担相应法律责任，并接受人防主管部门的监督检查。</w:t>
            </w:r>
          </w:p>
          <w:p>
            <w:pPr>
              <w:spacing w:line="480" w:lineRule="exact"/>
              <w:ind w:firstLine="480"/>
              <w:rPr>
                <w:rFonts w:ascii="Times New Roman" w:hAnsi="Times New Roman"/>
                <w:sz w:val="24"/>
              </w:rPr>
            </w:pPr>
          </w:p>
          <w:p>
            <w:pPr>
              <w:spacing w:line="480" w:lineRule="exact"/>
              <w:ind w:firstLine="480"/>
              <w:rPr>
                <w:rFonts w:ascii="Times New Roman" w:hAnsi="Times New Roman"/>
                <w:sz w:val="24"/>
              </w:rPr>
            </w:pPr>
          </w:p>
          <w:p>
            <w:pPr>
              <w:spacing w:line="480" w:lineRule="exact"/>
              <w:ind w:firstLine="480"/>
              <w:rPr>
                <w:rFonts w:ascii="Times New Roman" w:hAnsi="Times New Roman"/>
                <w:sz w:val="24"/>
              </w:rPr>
            </w:pPr>
            <w:r>
              <w:rPr>
                <w:rFonts w:ascii="Times New Roman" w:hAnsi="Times New Roman"/>
                <w:sz w:val="24"/>
              </w:rPr>
              <w:t>建设单位（盖章）：                  法人代表（签字）：</w:t>
            </w:r>
          </w:p>
          <w:p>
            <w:pPr>
              <w:spacing w:line="480" w:lineRule="exact"/>
              <w:ind w:firstLine="480"/>
              <w:rPr>
                <w:rFonts w:ascii="Times New Roman" w:hAnsi="Times New Roman"/>
                <w:sz w:val="24"/>
              </w:rPr>
            </w:pPr>
            <w:r>
              <w:rPr>
                <w:rFonts w:ascii="Times New Roman" w:hAnsi="Times New Roman"/>
                <w:sz w:val="24"/>
              </w:rPr>
              <w:t xml:space="preserve">                                    经</w:t>
            </w:r>
            <w:r>
              <w:rPr>
                <w:rFonts w:hint="eastAsia" w:ascii="Times New Roman" w:hAnsi="Times New Roman"/>
                <w:sz w:val="24"/>
              </w:rPr>
              <w:t xml:space="preserve"> </w:t>
            </w:r>
            <w:r>
              <w:rPr>
                <w:rFonts w:ascii="Times New Roman" w:hAnsi="Times New Roman"/>
                <w:sz w:val="24"/>
              </w:rPr>
              <w:t>办</w:t>
            </w:r>
            <w:r>
              <w:rPr>
                <w:rFonts w:hint="eastAsia" w:ascii="Times New Roman" w:hAnsi="Times New Roman"/>
                <w:sz w:val="24"/>
              </w:rPr>
              <w:t xml:space="preserve"> </w:t>
            </w:r>
            <w:r>
              <w:rPr>
                <w:rFonts w:ascii="Times New Roman" w:hAnsi="Times New Roman"/>
                <w:sz w:val="24"/>
              </w:rPr>
              <w:t>人（签字）：</w:t>
            </w:r>
          </w:p>
          <w:p>
            <w:pPr>
              <w:spacing w:line="480" w:lineRule="exact"/>
              <w:ind w:firstLine="480"/>
              <w:rPr>
                <w:rFonts w:ascii="Times New Roman" w:hAnsi="Times New Roman"/>
                <w:sz w:val="24"/>
              </w:rPr>
            </w:pPr>
            <w:r>
              <w:rPr>
                <w:rFonts w:ascii="Times New Roman" w:hAnsi="Times New Roman"/>
                <w:sz w:val="24"/>
              </w:rPr>
              <w:t xml:space="preserve">                                      日期：       年    月   日</w:t>
            </w:r>
          </w:p>
        </w:tc>
      </w:tr>
    </w:tbl>
    <w:p>
      <w:pPr>
        <w:keepNext w:val="0"/>
        <w:keepLines w:val="0"/>
        <w:pageBreakBefore w:val="0"/>
        <w:widowControl w:val="0"/>
        <w:kinsoku/>
        <w:wordWrap/>
        <w:overflowPunct/>
        <w:topLinePunct w:val="0"/>
        <w:autoSpaceDE/>
        <w:autoSpaceDN/>
        <w:bidi w:val="0"/>
        <w:adjustRightInd/>
        <w:snapToGrid/>
        <w:spacing w:line="320" w:lineRule="exact"/>
        <w:ind w:left="657" w:leftChars="0" w:right="0" w:rightChars="0" w:hanging="657" w:hangingChars="274"/>
        <w:jc w:val="both"/>
        <w:textAlignment w:val="auto"/>
        <w:outlineLvl w:val="9"/>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注：1</w:t>
      </w:r>
      <w:r>
        <w:rPr>
          <w:rFonts w:hint="default"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rPr>
        <w:t>本表由建设单位如实填写，并承担相应的法律责任，建设单位在开工前必须完成人民防空工程质量监督手续；</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both"/>
        <w:textAlignment w:val="auto"/>
        <w:outlineLvl w:val="9"/>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r>
        <w:rPr>
          <w:rFonts w:hint="default"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rPr>
        <w:t>“工程类型”栏填写单建掘开式、附建式或坑、地道式；</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both"/>
        <w:textAlignment w:val="auto"/>
        <w:outlineLvl w:val="9"/>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w:t>
      </w:r>
      <w:r>
        <w:rPr>
          <w:rFonts w:hint="default"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rPr>
        <w:t>本登记表建设单位填报后交人防主管部门。</w:t>
      </w:r>
    </w:p>
    <w:p>
      <w:pPr>
        <w:keepNext w:val="0"/>
        <w:keepLines w:val="0"/>
        <w:pageBreakBefore w:val="0"/>
        <w:widowControl w:val="0"/>
        <w:kinsoku/>
        <w:wordWrap/>
        <w:overflowPunct/>
        <w:topLinePunct w:val="0"/>
        <w:autoSpaceDE/>
        <w:autoSpaceDN/>
        <w:bidi w:val="0"/>
        <w:adjustRightInd/>
        <w:snapToGrid/>
        <w:spacing w:line="320" w:lineRule="exact"/>
        <w:ind w:left="637" w:leftChars="228" w:right="0" w:rightChars="0" w:hanging="158" w:hangingChars="66"/>
        <w:jc w:val="both"/>
        <w:textAlignment w:val="auto"/>
        <w:outlineLvl w:val="9"/>
        <w:rPr>
          <w:rFonts w:hint="eastAsia" w:ascii="仿宋_GB2312" w:hAnsi="仿宋_GB2312" w:eastAsia="仿宋_GB2312" w:cs="仿宋_GB2312"/>
          <w:b w:val="0"/>
          <w:bCs w:val="0"/>
          <w:sz w:val="24"/>
          <w:szCs w:val="24"/>
        </w:rPr>
      </w:pPr>
      <w:r>
        <w:rPr>
          <w:rFonts w:hint="default" w:ascii="仿宋_GB2312" w:hAnsi="仿宋_GB2312" w:eastAsia="仿宋_GB2312" w:cs="仿宋_GB2312"/>
          <w:b w:val="0"/>
          <w:bCs w:val="0"/>
          <w:sz w:val="24"/>
          <w:szCs w:val="24"/>
        </w:rPr>
        <w:t>4.</w:t>
      </w:r>
      <w:r>
        <w:rPr>
          <w:rFonts w:hint="eastAsia" w:ascii="仿宋_GB2312" w:hAnsi="仿宋_GB2312" w:eastAsia="仿宋_GB2312" w:cs="仿宋_GB2312"/>
          <w:b w:val="0"/>
          <w:bCs w:val="0"/>
          <w:sz w:val="24"/>
          <w:szCs w:val="24"/>
        </w:rPr>
        <w:t>人民防空工程实行防护功能事项的质量监督管理，人民防空工程建设单位在领取施工许可证或者办理开工手续前，必须依法办理人民防空工程质量监督手续，接受人防主管部门的监督检查。</w:t>
      </w:r>
    </w:p>
    <w:p>
      <w:pPr>
        <w:keepNext w:val="0"/>
        <w:keepLines w:val="0"/>
        <w:pageBreakBefore w:val="0"/>
        <w:widowControl w:val="0"/>
        <w:kinsoku/>
        <w:wordWrap/>
        <w:overflowPunct/>
        <w:topLinePunct w:val="0"/>
        <w:autoSpaceDE/>
        <w:autoSpaceDN/>
        <w:bidi w:val="0"/>
        <w:adjustRightInd/>
        <w:snapToGrid/>
        <w:spacing w:line="320" w:lineRule="exact"/>
        <w:ind w:left="637" w:leftChars="228" w:right="0" w:rightChars="0" w:hanging="158" w:hangingChars="66"/>
        <w:jc w:val="both"/>
        <w:textAlignment w:val="auto"/>
        <w:outlineLvl w:val="9"/>
        <w:rPr>
          <w:rFonts w:hint="eastAsia" w:ascii="仿宋_GB2312" w:hAnsi="仿宋_GB2312" w:eastAsia="仿宋_GB2312" w:cs="仿宋_GB2312"/>
          <w:b w:val="0"/>
          <w:bCs w:val="0"/>
          <w:sz w:val="24"/>
          <w:szCs w:val="24"/>
        </w:rPr>
      </w:pPr>
      <w:r>
        <w:rPr>
          <w:rFonts w:hint="default" w:ascii="仿宋_GB2312" w:hAnsi="仿宋_GB2312" w:eastAsia="仿宋_GB2312" w:cs="仿宋_GB2312"/>
          <w:b w:val="0"/>
          <w:bCs w:val="0"/>
          <w:sz w:val="24"/>
          <w:szCs w:val="24"/>
        </w:rPr>
        <w:t>5.</w:t>
      </w:r>
      <w:r>
        <w:rPr>
          <w:rFonts w:hint="eastAsia" w:ascii="仿宋_GB2312" w:hAnsi="仿宋_GB2312" w:eastAsia="仿宋_GB2312" w:cs="仿宋_GB2312"/>
          <w:b w:val="0"/>
          <w:bCs w:val="0"/>
          <w:sz w:val="24"/>
          <w:szCs w:val="24"/>
        </w:rPr>
        <w:t>监理单位要及时将工程的关键点通知责任监督员。</w:t>
      </w:r>
    </w:p>
    <w:p>
      <w:pPr>
        <w:keepNext w:val="0"/>
        <w:keepLines w:val="0"/>
        <w:pageBreakBefore w:val="0"/>
        <w:widowControl w:val="0"/>
        <w:kinsoku/>
        <w:wordWrap/>
        <w:overflowPunct/>
        <w:topLinePunct w:val="0"/>
        <w:autoSpaceDE/>
        <w:autoSpaceDN/>
        <w:bidi w:val="0"/>
        <w:adjustRightInd/>
        <w:snapToGrid/>
        <w:spacing w:line="320" w:lineRule="exact"/>
        <w:ind w:left="656" w:leftChars="228" w:right="0" w:rightChars="0" w:hanging="177" w:hangingChars="74"/>
        <w:jc w:val="both"/>
        <w:textAlignment w:val="auto"/>
        <w:outlineLvl w:val="9"/>
        <w:rPr>
          <w:rFonts w:hint="eastAsia" w:ascii="仿宋_GB2312" w:hAnsi="Times New Roman" w:eastAsia="仿宋_GB2312"/>
          <w:sz w:val="24"/>
        </w:rPr>
      </w:pPr>
      <w:r>
        <w:rPr>
          <w:rFonts w:hint="default" w:ascii="仿宋_GB2312" w:hAnsi="仿宋_GB2312" w:eastAsia="仿宋_GB2312" w:cs="仿宋_GB2312"/>
          <w:sz w:val="24"/>
          <w:szCs w:val="24"/>
        </w:rPr>
        <w:t>6.</w:t>
      </w:r>
      <w:r>
        <w:rPr>
          <w:rFonts w:hint="eastAsia" w:ascii="仿宋_GB2312" w:hAnsi="仿宋_GB2312" w:eastAsia="仿宋_GB2312" w:cs="仿宋_GB2312"/>
          <w:sz w:val="24"/>
          <w:szCs w:val="24"/>
        </w:rPr>
        <w:t>参建单位有违反人民防空工程质量监督行为的，将依照《建设工程质量管理条例》、《广西壮族自治区实施&lt;中华人民共和国人民防空法&gt;办法》、《人民防空工程质量监督管理规定》等有关法律法规规定予以处罚。</w:t>
      </w:r>
    </w:p>
    <w:p>
      <w:pPr>
        <w:ind w:firstLine="1540" w:firstLineChars="350"/>
        <w:rPr>
          <w:rFonts w:hint="eastAsia" w:ascii="方正小标宋简体" w:eastAsia="方正小标宋简体"/>
          <w:color w:val="000000"/>
          <w:sz w:val="44"/>
          <w:szCs w:val="44"/>
        </w:rPr>
      </w:pPr>
      <w:r>
        <w:rPr>
          <w:rFonts w:hint="eastAsia" w:ascii="方正小标宋简体" w:eastAsia="方正小标宋简体"/>
          <w:color w:val="000000"/>
          <w:sz w:val="44"/>
          <w:szCs w:val="44"/>
        </w:rPr>
        <w:t>钦州市人防工程建设施工须知</w:t>
      </w:r>
    </w:p>
    <w:p>
      <w:pPr>
        <w:snapToGrid w:val="0"/>
        <w:spacing w:line="252" w:lineRule="auto"/>
        <w:rPr>
          <w:rFonts w:hint="eastAsia" w:ascii="仿宋_GB2312" w:hAnsi="宋体" w:eastAsia="仿宋_GB2312"/>
          <w:color w:val="000000"/>
          <w:szCs w:val="11"/>
          <w:u w:val="single"/>
        </w:rPr>
      </w:pPr>
    </w:p>
    <w:p>
      <w:pPr>
        <w:snapToGrid w:val="0"/>
        <w:spacing w:line="300" w:lineRule="auto"/>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公司:</w:t>
      </w:r>
    </w:p>
    <w:p>
      <w:pPr>
        <w:snapToGrid w:val="0"/>
        <w:spacing w:line="300" w:lineRule="auto"/>
        <w:ind w:firstLine="480" w:firstLineChars="200"/>
        <w:rPr>
          <w:rFonts w:hint="eastAsia" w:ascii="宋体" w:hAnsi="宋体" w:cs="宋体"/>
          <w:color w:val="000000"/>
          <w:sz w:val="24"/>
          <w:u w:val="single"/>
        </w:rPr>
      </w:pPr>
      <w:r>
        <w:rPr>
          <w:rFonts w:hint="eastAsia" w:ascii="宋体" w:hAnsi="宋体" w:cs="宋体"/>
          <w:color w:val="000000"/>
          <w:sz w:val="24"/>
        </w:rPr>
        <w:t>贵公司向我办报建的</w:t>
      </w:r>
      <w:r>
        <w:rPr>
          <w:rFonts w:hint="eastAsia" w:ascii="宋体" w:hAnsi="宋体" w:cs="宋体"/>
          <w:color w:val="000000"/>
          <w:sz w:val="24"/>
          <w:u w:val="single"/>
        </w:rPr>
        <w:t xml:space="preserve">              </w:t>
      </w:r>
      <w:r>
        <w:rPr>
          <w:rFonts w:hint="eastAsia" w:ascii="宋体" w:hAnsi="宋体" w:cs="宋体"/>
          <w:color w:val="000000"/>
          <w:sz w:val="24"/>
        </w:rPr>
        <w:t>项目，地址</w:t>
      </w:r>
      <w:r>
        <w:rPr>
          <w:rFonts w:hint="eastAsia" w:ascii="宋体" w:hAnsi="宋体" w:cs="宋体"/>
          <w:color w:val="000000"/>
          <w:sz w:val="24"/>
          <w:u w:val="single"/>
        </w:rPr>
        <w:t xml:space="preserve">                      </w:t>
      </w:r>
      <w:r>
        <w:rPr>
          <w:rFonts w:hint="eastAsia" w:ascii="宋体" w:hAnsi="宋体" w:cs="宋体"/>
          <w:color w:val="000000"/>
          <w:sz w:val="24"/>
        </w:rPr>
        <w:t>已准备开工建设，根据《中华人民共和国人民防空法》及有关法律、法规的规定，为确保该项目的建设符合国家规定的防护标准，质量标准修建，保障应有的战时功能，现事先告知您公司，在人防工程施工中需注意的事项，请认真对待，严格遵守，确保人防工程竣工验收顺利通过。</w:t>
      </w:r>
    </w:p>
    <w:p>
      <w:pPr>
        <w:snapToGrid w:val="0"/>
        <w:spacing w:line="300" w:lineRule="auto"/>
        <w:ind w:firstLine="480" w:firstLineChars="200"/>
        <w:rPr>
          <w:rFonts w:hint="eastAsia" w:ascii="宋体" w:hAnsi="宋体" w:cs="宋体"/>
          <w:color w:val="000000"/>
          <w:sz w:val="24"/>
        </w:rPr>
      </w:pPr>
      <w:r>
        <w:rPr>
          <w:rFonts w:hint="eastAsia" w:ascii="宋体" w:hAnsi="宋体" w:cs="宋体"/>
          <w:color w:val="000000"/>
          <w:sz w:val="24"/>
        </w:rPr>
        <w:t>一、各建设和施工单位，必须按照审批的设计条件和国家强制性标准要求进行施工。应建防护单元，建筑面积，出入口部与设计图纸相符。</w:t>
      </w:r>
    </w:p>
    <w:p>
      <w:pPr>
        <w:snapToGrid w:val="0"/>
        <w:spacing w:line="300" w:lineRule="auto"/>
        <w:ind w:firstLine="480" w:firstLineChars="200"/>
        <w:rPr>
          <w:rFonts w:hint="eastAsia" w:ascii="宋体" w:hAnsi="宋体" w:cs="宋体"/>
          <w:color w:val="000000"/>
          <w:sz w:val="24"/>
        </w:rPr>
      </w:pPr>
      <w:r>
        <w:rPr>
          <w:rFonts w:hint="eastAsia" w:ascii="宋体" w:hAnsi="宋体" w:cs="宋体"/>
          <w:color w:val="000000"/>
          <w:sz w:val="24"/>
        </w:rPr>
        <w:t>二、在施工中遇到与人防审批图不相符时，应及时申请变更，由设计单位出具变更通知书和变更的相关图纸。</w:t>
      </w:r>
    </w:p>
    <w:p>
      <w:pPr>
        <w:snapToGrid w:val="0"/>
        <w:spacing w:line="300" w:lineRule="auto"/>
        <w:ind w:firstLine="480" w:firstLineChars="200"/>
        <w:rPr>
          <w:rFonts w:hint="eastAsia" w:ascii="宋体" w:hAnsi="宋体" w:cs="宋体"/>
          <w:color w:val="000000"/>
          <w:sz w:val="24"/>
        </w:rPr>
      </w:pPr>
      <w:r>
        <w:rPr>
          <w:rFonts w:hint="eastAsia" w:ascii="宋体" w:hAnsi="宋体" w:cs="宋体"/>
          <w:color w:val="000000"/>
          <w:sz w:val="24"/>
        </w:rPr>
        <w:t>三、人防工程主体结构分项验收：</w:t>
      </w:r>
    </w:p>
    <w:p>
      <w:pPr>
        <w:snapToGrid w:val="0"/>
        <w:spacing w:line="300" w:lineRule="auto"/>
        <w:ind w:firstLine="480" w:firstLineChars="200"/>
        <w:rPr>
          <w:rFonts w:hint="eastAsia" w:ascii="宋体" w:hAnsi="宋体" w:cs="宋体"/>
          <w:color w:val="000000"/>
          <w:sz w:val="24"/>
        </w:rPr>
      </w:pPr>
      <w:r>
        <w:rPr>
          <w:rFonts w:hint="eastAsia" w:ascii="宋体" w:hAnsi="宋体" w:cs="宋体"/>
          <w:color w:val="000000"/>
          <w:sz w:val="24"/>
        </w:rPr>
        <w:t>（一）底板：上下层钢筋符合设计要求，拉结钢筋按规范设置。人防门槛底部钢筋和临战封堵地梁钢筋，上翻至设计标高，设置符合对应型号的要求。</w:t>
      </w:r>
    </w:p>
    <w:p>
      <w:pPr>
        <w:snapToGrid w:val="0"/>
        <w:spacing w:line="300" w:lineRule="auto"/>
        <w:ind w:firstLine="480" w:firstLineChars="200"/>
        <w:rPr>
          <w:rFonts w:hint="eastAsia" w:ascii="宋体" w:hAnsi="宋体" w:cs="宋体"/>
          <w:color w:val="000000"/>
          <w:sz w:val="24"/>
        </w:rPr>
      </w:pPr>
      <w:r>
        <w:rPr>
          <w:rFonts w:hint="eastAsia" w:ascii="宋体" w:hAnsi="宋体" w:cs="宋体"/>
          <w:color w:val="000000"/>
          <w:sz w:val="24"/>
        </w:rPr>
        <w:t>（二）集水坑按图施工（h≥60cm），钢筋设置符合规范要求。</w:t>
      </w:r>
    </w:p>
    <w:p>
      <w:pPr>
        <w:snapToGrid w:val="0"/>
        <w:spacing w:line="300" w:lineRule="auto"/>
        <w:ind w:firstLine="480" w:firstLineChars="200"/>
        <w:rPr>
          <w:rFonts w:hint="eastAsia" w:ascii="宋体" w:hAnsi="宋体" w:cs="宋体"/>
          <w:color w:val="000000"/>
          <w:sz w:val="24"/>
        </w:rPr>
      </w:pPr>
      <w:r>
        <w:rPr>
          <w:rFonts w:hint="eastAsia" w:ascii="宋体" w:hAnsi="宋体" w:cs="宋体"/>
          <w:color w:val="000000"/>
          <w:sz w:val="24"/>
        </w:rPr>
        <w:t>（三）顶板厚度（200-250mm），防护密闭隔墙（200mm），外墙厚度（250mm），密闭门框墙厚度（250mm）,临空墙厚度(300mm)，防护密闭门框墙厚度（300mm），双向防护密闭门厚度（500mm）。拉结钢筋绑扎符合人防设计要求，其他隐蔽工程配筋等检查由监理、建设、施工单位自查。</w:t>
      </w:r>
    </w:p>
    <w:p>
      <w:pPr>
        <w:snapToGrid w:val="0"/>
        <w:spacing w:line="300" w:lineRule="auto"/>
        <w:ind w:firstLine="480" w:firstLineChars="200"/>
        <w:rPr>
          <w:rFonts w:hint="eastAsia" w:ascii="宋体" w:hAnsi="宋体" w:cs="宋体"/>
          <w:color w:val="000000"/>
          <w:sz w:val="24"/>
        </w:rPr>
      </w:pPr>
      <w:r>
        <w:rPr>
          <w:rFonts w:hint="eastAsia" w:ascii="宋体" w:hAnsi="宋体" w:cs="宋体"/>
          <w:color w:val="000000"/>
          <w:sz w:val="24"/>
        </w:rPr>
        <w:t>（四）人防工程在固定墙体模板时，要使用止水螺栓，不得使用塑料套管、预埋水泥条和木条作为支撑，破坏人防工程密闭性。</w:t>
      </w:r>
    </w:p>
    <w:p>
      <w:pPr>
        <w:snapToGrid w:val="0"/>
        <w:spacing w:line="300" w:lineRule="auto"/>
        <w:ind w:firstLine="470" w:firstLineChars="196"/>
        <w:rPr>
          <w:rFonts w:hint="eastAsia" w:ascii="宋体" w:hAnsi="宋体" w:cs="宋体"/>
          <w:color w:val="000000"/>
          <w:sz w:val="24"/>
        </w:rPr>
      </w:pPr>
      <w:r>
        <w:rPr>
          <w:rFonts w:hint="eastAsia" w:ascii="宋体" w:hAnsi="宋体" w:cs="宋体"/>
          <w:color w:val="000000"/>
          <w:sz w:val="24"/>
        </w:rPr>
        <w:t>四、人防隐蔽工程的分项验收：</w:t>
      </w:r>
    </w:p>
    <w:p>
      <w:pPr>
        <w:snapToGrid w:val="0"/>
        <w:spacing w:line="300" w:lineRule="auto"/>
        <w:ind w:firstLine="480" w:firstLineChars="200"/>
        <w:rPr>
          <w:rFonts w:hint="eastAsia" w:ascii="宋体" w:hAnsi="宋体" w:cs="宋体"/>
          <w:color w:val="000000"/>
          <w:sz w:val="24"/>
        </w:rPr>
      </w:pPr>
      <w:r>
        <w:rPr>
          <w:rFonts w:hint="eastAsia" w:ascii="宋体" w:hAnsi="宋体" w:cs="宋体"/>
          <w:color w:val="000000"/>
          <w:sz w:val="24"/>
        </w:rPr>
        <w:t>（一）地漏按报建审图施工，按标高、轴线、位置、型号大小安装牢固。防爆管采用热镀锌管，穿进集水坑150-200mm，并开丝牙，管道支撑牢固，焊点要上防护漆。</w:t>
      </w:r>
    </w:p>
    <w:p>
      <w:pPr>
        <w:snapToGrid w:val="0"/>
        <w:spacing w:line="300" w:lineRule="auto"/>
        <w:ind w:firstLine="480" w:firstLineChars="200"/>
        <w:rPr>
          <w:rFonts w:hint="eastAsia" w:ascii="宋体" w:hAnsi="宋体" w:cs="宋体"/>
          <w:color w:val="000000"/>
          <w:sz w:val="24"/>
        </w:rPr>
      </w:pPr>
      <w:r>
        <w:rPr>
          <w:rFonts w:hint="eastAsia" w:ascii="宋体" w:hAnsi="宋体" w:cs="宋体"/>
          <w:color w:val="000000"/>
          <w:sz w:val="24"/>
        </w:rPr>
        <w:t>（二）防护密闭门，防爆波活门，临战封堵等部位的预埋件规格、放置位置、开启、数量等符合设计规范要求及施工图纸规定。</w:t>
      </w:r>
    </w:p>
    <w:p>
      <w:pPr>
        <w:snapToGrid w:val="0"/>
        <w:spacing w:line="300" w:lineRule="auto"/>
        <w:ind w:firstLine="480" w:firstLineChars="200"/>
        <w:rPr>
          <w:rFonts w:hint="eastAsia" w:ascii="宋体" w:hAnsi="宋体" w:cs="宋体"/>
          <w:color w:val="000000"/>
          <w:sz w:val="24"/>
        </w:rPr>
      </w:pPr>
      <w:r>
        <w:rPr>
          <w:rFonts w:hint="eastAsia" w:ascii="宋体" w:hAnsi="宋体" w:cs="宋体"/>
          <w:color w:val="000000"/>
          <w:sz w:val="24"/>
        </w:rPr>
        <w:t>（三）门框与门框墙钢筋之间距离约（20-30mm相当混凝土保护层的距离）预埋门框与门框墙钢筋距离太大应补钢筋焊牢。</w:t>
      </w:r>
    </w:p>
    <w:p>
      <w:pPr>
        <w:snapToGrid w:val="0"/>
        <w:spacing w:line="300" w:lineRule="auto"/>
        <w:ind w:firstLine="480" w:firstLineChars="200"/>
        <w:rPr>
          <w:rFonts w:hint="eastAsia" w:ascii="宋体" w:hAnsi="宋体" w:cs="宋体"/>
          <w:b/>
          <w:sz w:val="24"/>
        </w:rPr>
      </w:pPr>
      <w:r>
        <w:rPr>
          <w:rFonts w:hint="eastAsia" w:ascii="宋体" w:hAnsi="宋体" w:cs="宋体"/>
          <w:sz w:val="24"/>
        </w:rPr>
        <w:t>（四）人防门框及临战封堵门洞四角，安装斜拉加强钢筋(每角2Φ</w:t>
      </w:r>
      <w:r>
        <w:rPr>
          <w:rFonts w:hint="eastAsia" w:ascii="宋体" w:hAnsi="宋体" w:cs="宋体"/>
          <w:color w:val="000000"/>
          <w:sz w:val="24"/>
        </w:rPr>
        <w:t>≥</w:t>
      </w:r>
      <w:r>
        <w:rPr>
          <w:rFonts w:hint="eastAsia" w:ascii="宋体" w:hAnsi="宋体" w:cs="宋体"/>
          <w:sz w:val="24"/>
        </w:rPr>
        <w:t>16*L1100mm</w:t>
      </w:r>
      <w:r>
        <w:rPr>
          <w:rFonts w:hint="eastAsia" w:ascii="宋体" w:hAnsi="宋体" w:cs="宋体"/>
          <w:b/>
          <w:sz w:val="24"/>
        </w:rPr>
        <w:t>)。</w:t>
      </w:r>
    </w:p>
    <w:p>
      <w:pPr>
        <w:snapToGrid w:val="0"/>
        <w:spacing w:line="300" w:lineRule="auto"/>
        <w:ind w:firstLine="470" w:firstLineChars="196"/>
        <w:rPr>
          <w:rFonts w:hint="eastAsia" w:ascii="宋体" w:hAnsi="宋体" w:cs="宋体"/>
          <w:sz w:val="24"/>
        </w:rPr>
      </w:pPr>
      <w:r>
        <w:rPr>
          <w:rFonts w:hint="eastAsia" w:ascii="宋体" w:hAnsi="宋体" w:cs="宋体"/>
          <w:sz w:val="24"/>
        </w:rPr>
        <w:t>（五）人防门框及临战封堵的锚钩，焊接牢固配置要符合规范要求（200-250mm一对）。</w:t>
      </w:r>
    </w:p>
    <w:p>
      <w:pPr>
        <w:snapToGrid w:val="0"/>
        <w:spacing w:line="300" w:lineRule="auto"/>
        <w:ind w:firstLine="480" w:firstLineChars="200"/>
        <w:rPr>
          <w:rFonts w:hint="eastAsia" w:ascii="宋体" w:hAnsi="宋体" w:cs="宋体"/>
          <w:sz w:val="24"/>
        </w:rPr>
      </w:pPr>
      <w:r>
        <w:rPr>
          <w:rFonts w:hint="eastAsia" w:ascii="宋体" w:hAnsi="宋体" w:cs="宋体"/>
          <w:sz w:val="24"/>
        </w:rPr>
        <w:t>（六）人防工程无战时呼叫按钮，通风测压管，气密测压管，战时备用管（4-6根）应立即补加。</w:t>
      </w:r>
    </w:p>
    <w:p>
      <w:pPr>
        <w:snapToGrid w:val="0"/>
        <w:spacing w:line="300" w:lineRule="auto"/>
        <w:ind w:firstLine="480" w:firstLineChars="200"/>
        <w:rPr>
          <w:rFonts w:hint="eastAsia" w:ascii="宋体" w:hAnsi="宋体" w:cs="宋体"/>
          <w:sz w:val="24"/>
        </w:rPr>
      </w:pPr>
      <w:r>
        <w:rPr>
          <w:rFonts w:hint="eastAsia" w:ascii="宋体" w:hAnsi="宋体" w:cs="宋体"/>
          <w:sz w:val="24"/>
        </w:rPr>
        <w:t>（七）风管按报审图施工，在各进出风口、滤毒室、进排风机房、防毒通道、扩散室，按风管口径大小、标高、轴线预埋风管，大于300mm以上的风管预埋件要加加强筋，露出墙体外部预埋件安上防护油漆。</w:t>
      </w:r>
    </w:p>
    <w:p>
      <w:pPr>
        <w:snapToGrid w:val="0"/>
        <w:spacing w:line="300" w:lineRule="auto"/>
        <w:ind w:firstLine="480" w:firstLineChars="200"/>
        <w:rPr>
          <w:rFonts w:hint="eastAsia" w:ascii="宋体" w:hAnsi="宋体" w:cs="宋体"/>
          <w:sz w:val="24"/>
        </w:rPr>
      </w:pPr>
      <w:r>
        <w:rPr>
          <w:rFonts w:hint="eastAsia" w:ascii="宋体" w:hAnsi="宋体" w:cs="宋体"/>
          <w:sz w:val="24"/>
        </w:rPr>
        <w:t>（八）穿过人防围护结构墙体的水电预埋套管，按口径、尺寸设定的标高位置，预埋安装随主体结构同步施工。</w:t>
      </w:r>
    </w:p>
    <w:p>
      <w:pPr>
        <w:snapToGrid w:val="0"/>
        <w:spacing w:line="300" w:lineRule="auto"/>
        <w:ind w:firstLine="480" w:firstLineChars="200"/>
        <w:rPr>
          <w:rFonts w:hint="eastAsia" w:ascii="宋体" w:hAnsi="宋体" w:cs="宋体"/>
          <w:sz w:val="24"/>
        </w:rPr>
      </w:pPr>
      <w:r>
        <w:rPr>
          <w:rFonts w:hint="eastAsia" w:ascii="宋体" w:hAnsi="宋体" w:cs="宋体"/>
          <w:sz w:val="24"/>
        </w:rPr>
        <w:t>（九）水电预埋套管必须使用热镀锌钢管，钢管厚度不小于3mm，管径在150mm以下的套管，中间带有密闭翼环并满焊。（翼环高≥50mm，厚度10mm，供电套管伸出墙体50mm）.管径大于150mm的预埋套管在人防围护结构外侧加装固定法兰（法兰厚度大于6mm），预埋套管穿越两个防护单元之间密闭隔墙必须两侧加装法兰。</w:t>
      </w:r>
    </w:p>
    <w:p>
      <w:pPr>
        <w:snapToGrid w:val="0"/>
        <w:spacing w:line="300" w:lineRule="auto"/>
        <w:ind w:firstLine="480" w:firstLineChars="200"/>
        <w:rPr>
          <w:rFonts w:hint="eastAsia" w:ascii="宋体" w:hAnsi="宋体" w:cs="宋体"/>
          <w:sz w:val="24"/>
        </w:rPr>
      </w:pPr>
      <w:r>
        <w:rPr>
          <w:rFonts w:hint="eastAsia" w:ascii="宋体" w:hAnsi="宋体" w:cs="宋体"/>
          <w:sz w:val="24"/>
        </w:rPr>
        <w:t>（十）给排水工程在规定的位置（室内距离墙体250mm）安装防护阀门（阀芯为不锈钢或铜质闸阀、截止阀、公称压力不小于1.0Mpa）预埋套管穿越两个防护单元之间密闭隔墙在墙体两侧各安装一个防护阀门。</w:t>
      </w:r>
    </w:p>
    <w:p>
      <w:pPr>
        <w:snapToGrid w:val="0"/>
        <w:spacing w:line="300" w:lineRule="auto"/>
        <w:ind w:firstLine="480" w:firstLineChars="200"/>
        <w:rPr>
          <w:rFonts w:hint="eastAsia" w:ascii="宋体" w:hAnsi="宋体" w:cs="宋体"/>
          <w:sz w:val="24"/>
        </w:rPr>
      </w:pPr>
      <w:r>
        <w:rPr>
          <w:rFonts w:hint="eastAsia" w:ascii="宋体" w:hAnsi="宋体" w:cs="宋体"/>
          <w:sz w:val="24"/>
        </w:rPr>
        <w:t>（十一）电缆与电架桥方式穿过人防工程密闭隔墙时，要预埋密闭套管方式，一根电缆穿一根管，其密闭可用整块钢板制作（密闭厚度6-10mm热镀锌钢板）。</w:t>
      </w:r>
    </w:p>
    <w:p>
      <w:pPr>
        <w:snapToGrid w:val="0"/>
        <w:spacing w:line="300" w:lineRule="auto"/>
        <w:ind w:firstLine="480" w:firstLineChars="200"/>
        <w:rPr>
          <w:rFonts w:hint="eastAsia" w:ascii="宋体" w:hAnsi="宋体" w:cs="宋体"/>
          <w:sz w:val="24"/>
        </w:rPr>
      </w:pPr>
      <w:r>
        <w:rPr>
          <w:rFonts w:hint="eastAsia" w:ascii="宋体" w:hAnsi="宋体" w:cs="宋体"/>
          <w:sz w:val="24"/>
        </w:rPr>
        <w:t>（十二）排污，排水，煤气管道不得进入人防地下室。</w:t>
      </w:r>
    </w:p>
    <w:p>
      <w:pPr>
        <w:snapToGrid w:val="0"/>
        <w:spacing w:line="300" w:lineRule="auto"/>
        <w:ind w:firstLine="480" w:firstLineChars="200"/>
        <w:rPr>
          <w:rFonts w:hint="eastAsia" w:ascii="宋体" w:hAnsi="宋体" w:cs="宋体"/>
          <w:sz w:val="24"/>
        </w:rPr>
      </w:pPr>
      <w:r>
        <w:rPr>
          <w:rFonts w:hint="eastAsia" w:ascii="宋体" w:hAnsi="宋体" w:cs="宋体"/>
          <w:sz w:val="24"/>
        </w:rPr>
        <w:t>（十三）给水、排水、供电工程在施工中必须在事先预埋的套管中穿管排线，不得在人防工程墙体上另外钻孔开洞；穿管排线走捷径时，不得破坏人防工程防护功能。</w:t>
      </w:r>
    </w:p>
    <w:p>
      <w:pPr>
        <w:snapToGrid w:val="0"/>
        <w:spacing w:line="300" w:lineRule="auto"/>
        <w:ind w:firstLine="480" w:firstLineChars="200"/>
        <w:rPr>
          <w:rFonts w:hint="eastAsia" w:ascii="宋体" w:hAnsi="宋体" w:cs="宋体"/>
          <w:sz w:val="24"/>
        </w:rPr>
      </w:pPr>
      <w:r>
        <w:rPr>
          <w:rFonts w:hint="eastAsia" w:ascii="宋体" w:hAnsi="宋体" w:cs="宋体"/>
          <w:sz w:val="24"/>
        </w:rPr>
        <w:t>（十四）人防顶板的电气穿线管应采用热镀锌钢管或者钢塑复合管，严禁采用PVC管，跨越人防围护结构的电气线路应设置防爆道路盒。</w:t>
      </w:r>
    </w:p>
    <w:p>
      <w:pPr>
        <w:snapToGrid w:val="0"/>
        <w:spacing w:line="300" w:lineRule="auto"/>
        <w:ind w:firstLine="480" w:firstLineChars="200"/>
        <w:rPr>
          <w:rFonts w:hint="eastAsia" w:ascii="宋体" w:hAnsi="宋体" w:cs="宋体"/>
          <w:sz w:val="24"/>
        </w:rPr>
      </w:pPr>
      <w:r>
        <w:rPr>
          <w:rFonts w:hint="eastAsia" w:ascii="宋体" w:hAnsi="宋体" w:cs="宋体"/>
          <w:sz w:val="24"/>
        </w:rPr>
        <w:t>（十五）在对人防工程装修阶段：消防管、电缆、电线管、排水、排污、煤气管道不得从人防地下室顶板穿过。</w:t>
      </w:r>
    </w:p>
    <w:p>
      <w:pPr>
        <w:snapToGrid w:val="0"/>
        <w:spacing w:line="300" w:lineRule="auto"/>
        <w:ind w:firstLine="480" w:firstLineChars="200"/>
        <w:rPr>
          <w:rFonts w:hint="eastAsia" w:ascii="宋体" w:hAnsi="宋体" w:cs="宋体"/>
          <w:sz w:val="24"/>
        </w:rPr>
      </w:pPr>
    </w:p>
    <w:p>
      <w:pPr>
        <w:snapToGrid w:val="0"/>
        <w:spacing w:line="300" w:lineRule="auto"/>
        <w:ind w:firstLine="482" w:firstLineChars="200"/>
        <w:rPr>
          <w:rFonts w:hint="eastAsia" w:ascii="黑体" w:hAnsi="黑体" w:eastAsia="黑体" w:cs="黑体"/>
          <w:b/>
          <w:bCs/>
          <w:sz w:val="24"/>
        </w:rPr>
      </w:pPr>
      <w:r>
        <w:rPr>
          <w:rFonts w:hint="eastAsia" w:ascii="黑体" w:hAnsi="黑体" w:eastAsia="黑体" w:cs="黑体"/>
          <w:b/>
          <w:bCs/>
          <w:sz w:val="24"/>
        </w:rPr>
        <w:t>温馨告知</w:t>
      </w:r>
    </w:p>
    <w:p>
      <w:pPr>
        <w:snapToGrid w:val="0"/>
        <w:spacing w:line="300" w:lineRule="auto"/>
        <w:ind w:firstLine="482" w:firstLineChars="200"/>
        <w:rPr>
          <w:rFonts w:hint="eastAsia" w:ascii="黑体" w:hAnsi="黑体" w:eastAsia="黑体" w:cs="黑体"/>
          <w:b/>
          <w:bCs/>
          <w:sz w:val="24"/>
        </w:rPr>
      </w:pPr>
      <w:r>
        <w:rPr>
          <w:rFonts w:hint="eastAsia" w:ascii="黑体" w:hAnsi="黑体" w:eastAsia="黑体" w:cs="黑体"/>
          <w:b/>
          <w:bCs/>
          <w:sz w:val="24"/>
        </w:rPr>
        <w:t>人防结构工程验收内容及程序：</w:t>
      </w:r>
    </w:p>
    <w:p>
      <w:pPr>
        <w:snapToGrid w:val="0"/>
        <w:spacing w:line="300" w:lineRule="auto"/>
        <w:ind w:firstLine="482" w:firstLineChars="200"/>
        <w:rPr>
          <w:rFonts w:hint="eastAsia" w:ascii="黑体" w:hAnsi="黑体" w:eastAsia="黑体" w:cs="黑体"/>
          <w:b/>
          <w:bCs/>
          <w:sz w:val="24"/>
        </w:rPr>
      </w:pPr>
      <w:r>
        <w:rPr>
          <w:rFonts w:hint="eastAsia" w:ascii="黑体" w:hAnsi="黑体" w:eastAsia="黑体" w:cs="黑体"/>
          <w:b/>
          <w:bCs/>
          <w:sz w:val="24"/>
        </w:rPr>
        <w:t>一、底板钢筋、防爆地漏、防爆管预埋。</w:t>
      </w:r>
    </w:p>
    <w:p>
      <w:pPr>
        <w:snapToGrid w:val="0"/>
        <w:spacing w:line="300" w:lineRule="auto"/>
        <w:ind w:firstLine="482" w:firstLineChars="200"/>
        <w:rPr>
          <w:rFonts w:hint="eastAsia" w:ascii="黑体" w:hAnsi="黑体" w:eastAsia="黑体" w:cs="黑体"/>
          <w:b/>
          <w:bCs/>
          <w:sz w:val="24"/>
        </w:rPr>
      </w:pPr>
      <w:r>
        <w:rPr>
          <w:rFonts w:hint="eastAsia" w:ascii="黑体" w:hAnsi="黑体" w:eastAsia="黑体" w:cs="黑体"/>
          <w:b/>
          <w:bCs/>
          <w:sz w:val="24"/>
        </w:rPr>
        <w:t>二、防护门框、风管预埋件、墙体围护结构。</w:t>
      </w:r>
    </w:p>
    <w:p>
      <w:pPr>
        <w:snapToGrid w:val="0"/>
        <w:spacing w:line="300" w:lineRule="auto"/>
        <w:ind w:firstLine="482" w:firstLineChars="200"/>
        <w:rPr>
          <w:rFonts w:hint="eastAsia" w:ascii="黑体" w:hAnsi="黑体" w:eastAsia="黑体" w:cs="黑体"/>
          <w:b/>
          <w:bCs/>
          <w:sz w:val="24"/>
        </w:rPr>
      </w:pPr>
      <w:r>
        <w:rPr>
          <w:rFonts w:hint="eastAsia" w:ascii="黑体" w:hAnsi="黑体" w:eastAsia="黑体" w:cs="黑体"/>
          <w:b/>
          <w:bCs/>
          <w:sz w:val="24"/>
        </w:rPr>
        <w:t>三、顶板钢筋和穿顶板预埋管，顶板临封等。</w:t>
      </w:r>
    </w:p>
    <w:p>
      <w:pPr>
        <w:snapToGrid w:val="0"/>
        <w:spacing w:line="300" w:lineRule="auto"/>
        <w:ind w:firstLine="482" w:firstLineChars="200"/>
        <w:rPr>
          <w:rFonts w:hint="eastAsia" w:ascii="黑体" w:hAnsi="黑体" w:eastAsia="黑体" w:cs="黑体"/>
          <w:b/>
          <w:bCs/>
          <w:sz w:val="24"/>
        </w:rPr>
      </w:pPr>
      <w:r>
        <w:rPr>
          <w:rFonts w:hint="eastAsia" w:ascii="黑体" w:hAnsi="黑体" w:eastAsia="黑体" w:cs="黑体"/>
          <w:b/>
          <w:bCs/>
          <w:sz w:val="24"/>
        </w:rPr>
        <w:t>要求：开发商在申请验收时请提前一天通知，以便做出工作安排。</w:t>
      </w:r>
    </w:p>
    <w:p>
      <w:pPr>
        <w:snapToGrid w:val="0"/>
        <w:spacing w:line="300" w:lineRule="auto"/>
        <w:rPr>
          <w:rFonts w:hint="eastAsia" w:ascii="宋体" w:hAnsi="宋体" w:cs="宋体"/>
          <w:sz w:val="24"/>
        </w:rPr>
      </w:pPr>
    </w:p>
    <w:p>
      <w:pPr>
        <w:snapToGrid w:val="0"/>
        <w:spacing w:line="300" w:lineRule="auto"/>
        <w:rPr>
          <w:rFonts w:hint="default" w:ascii="宋体" w:hAnsi="宋体" w:cs="宋体"/>
          <w:sz w:val="24"/>
        </w:rPr>
      </w:pPr>
      <w:r>
        <w:rPr>
          <w:rFonts w:hint="eastAsia" w:ascii="宋体" w:hAnsi="宋体" w:cs="宋体"/>
          <w:sz w:val="24"/>
        </w:rPr>
        <w:t>质量监督联系人：  李国钦                   联系电话：</w:t>
      </w:r>
      <w:r>
        <w:rPr>
          <w:rFonts w:hint="default" w:ascii="宋体" w:hAnsi="宋体" w:cs="宋体"/>
          <w:sz w:val="24"/>
        </w:rPr>
        <w:t>0777</w:t>
      </w:r>
      <w:r>
        <w:rPr>
          <w:rFonts w:hint="eastAsia" w:ascii="宋体" w:hAnsi="宋体" w:cs="宋体"/>
          <w:sz w:val="24"/>
        </w:rPr>
        <w:t>360</w:t>
      </w:r>
      <w:r>
        <w:rPr>
          <w:rFonts w:hint="default" w:ascii="宋体" w:hAnsi="宋体" w:cs="宋体"/>
          <w:sz w:val="24"/>
        </w:rPr>
        <w:t>8</w:t>
      </w:r>
      <w:r>
        <w:rPr>
          <w:rFonts w:hint="eastAsia" w:ascii="宋体" w:hAnsi="宋体" w:cs="宋体"/>
          <w:sz w:val="24"/>
        </w:rPr>
        <w:t>565</w:t>
      </w:r>
      <w:r>
        <w:rPr>
          <w:rFonts w:hint="default" w:ascii="宋体" w:hAnsi="宋体" w:cs="宋体"/>
          <w:sz w:val="24"/>
        </w:rPr>
        <w:t xml:space="preserve">  </w:t>
      </w:r>
      <w:r>
        <w:rPr>
          <w:rFonts w:hint="eastAsia" w:ascii="宋体" w:hAnsi="宋体" w:cs="宋体"/>
          <w:sz w:val="24"/>
        </w:rPr>
        <w:t>13907878201</w:t>
      </w:r>
    </w:p>
    <w:sectPr>
      <w:footerReference r:id="rId3" w:type="default"/>
      <w:pgSz w:w="11906" w:h="16838"/>
      <w:pgMar w:top="1440" w:right="1440" w:bottom="1296" w:left="1440" w:header="851" w:footer="7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A555F"/>
    <w:rsid w:val="0057721C"/>
    <w:rsid w:val="00927DC8"/>
    <w:rsid w:val="00AD2971"/>
    <w:rsid w:val="00D97A2A"/>
    <w:rsid w:val="00DF1636"/>
    <w:rsid w:val="022A555F"/>
    <w:rsid w:val="1387CB01"/>
    <w:rsid w:val="19F74EB4"/>
    <w:rsid w:val="1D9D002E"/>
    <w:rsid w:val="1EFED6AD"/>
    <w:rsid w:val="23C970CD"/>
    <w:rsid w:val="267D15D0"/>
    <w:rsid w:val="28594AC3"/>
    <w:rsid w:val="2BFF1230"/>
    <w:rsid w:val="2DCF6CAE"/>
    <w:rsid w:val="2E78392C"/>
    <w:rsid w:val="33FD9EC2"/>
    <w:rsid w:val="34E1446F"/>
    <w:rsid w:val="358E23C0"/>
    <w:rsid w:val="35C61D3F"/>
    <w:rsid w:val="3737482A"/>
    <w:rsid w:val="375213E2"/>
    <w:rsid w:val="3DF5DE17"/>
    <w:rsid w:val="3F2F3CDD"/>
    <w:rsid w:val="3FD75823"/>
    <w:rsid w:val="3FF730F4"/>
    <w:rsid w:val="3FF759B3"/>
    <w:rsid w:val="3FF7F4B7"/>
    <w:rsid w:val="46FE624F"/>
    <w:rsid w:val="489846F8"/>
    <w:rsid w:val="49007D6D"/>
    <w:rsid w:val="4FFD3895"/>
    <w:rsid w:val="4FFD4E53"/>
    <w:rsid w:val="50296119"/>
    <w:rsid w:val="52685F6D"/>
    <w:rsid w:val="56C54C59"/>
    <w:rsid w:val="5BED4B59"/>
    <w:rsid w:val="5D3D71C9"/>
    <w:rsid w:val="5DCF8495"/>
    <w:rsid w:val="5EFF57BB"/>
    <w:rsid w:val="5F754DBA"/>
    <w:rsid w:val="5FBC29CB"/>
    <w:rsid w:val="62D5A0FE"/>
    <w:rsid w:val="6C7A5A02"/>
    <w:rsid w:val="6D97303B"/>
    <w:rsid w:val="6EEFC37D"/>
    <w:rsid w:val="6F4D1105"/>
    <w:rsid w:val="6FBBDE6E"/>
    <w:rsid w:val="6FDF75C6"/>
    <w:rsid w:val="6FEFD4A5"/>
    <w:rsid w:val="6FEFFD06"/>
    <w:rsid w:val="73BBB2CF"/>
    <w:rsid w:val="77759F7C"/>
    <w:rsid w:val="77DBA829"/>
    <w:rsid w:val="78E75423"/>
    <w:rsid w:val="7BF8F10F"/>
    <w:rsid w:val="7BFCFED3"/>
    <w:rsid w:val="7BFEE0A4"/>
    <w:rsid w:val="7D690C83"/>
    <w:rsid w:val="7DF48EF8"/>
    <w:rsid w:val="7DFDA2C0"/>
    <w:rsid w:val="7DFF80AE"/>
    <w:rsid w:val="7DFF862C"/>
    <w:rsid w:val="7ED35970"/>
    <w:rsid w:val="7EFB0374"/>
    <w:rsid w:val="7F1DA2F8"/>
    <w:rsid w:val="7F665B1F"/>
    <w:rsid w:val="7F7D3C7C"/>
    <w:rsid w:val="7FB622FC"/>
    <w:rsid w:val="7FD47193"/>
    <w:rsid w:val="7FDB4A32"/>
    <w:rsid w:val="7FE9CC63"/>
    <w:rsid w:val="7FEF9A32"/>
    <w:rsid w:val="7FFE8753"/>
    <w:rsid w:val="97FD79E3"/>
    <w:rsid w:val="98EE32F1"/>
    <w:rsid w:val="9A59E744"/>
    <w:rsid w:val="9BF7FB1E"/>
    <w:rsid w:val="9E3B1492"/>
    <w:rsid w:val="9E7A1E30"/>
    <w:rsid w:val="9FBD83AD"/>
    <w:rsid w:val="9FBF6100"/>
    <w:rsid w:val="AFD32A15"/>
    <w:rsid w:val="B6BDB7B1"/>
    <w:rsid w:val="B71894D0"/>
    <w:rsid w:val="B7FB1BD6"/>
    <w:rsid w:val="BBBD4172"/>
    <w:rsid w:val="BEDF0E88"/>
    <w:rsid w:val="BEFD3BFB"/>
    <w:rsid w:val="BF4F1476"/>
    <w:rsid w:val="BFF7C0CF"/>
    <w:rsid w:val="BFFEEEEF"/>
    <w:rsid w:val="BFFF1AC4"/>
    <w:rsid w:val="C6F7D028"/>
    <w:rsid w:val="C7FAFE0F"/>
    <w:rsid w:val="D3EF3FF2"/>
    <w:rsid w:val="D75FBF94"/>
    <w:rsid w:val="D7FF4483"/>
    <w:rsid w:val="D8BD1B6E"/>
    <w:rsid w:val="D9DF5A0B"/>
    <w:rsid w:val="D9F08BC7"/>
    <w:rsid w:val="DA7F6F51"/>
    <w:rsid w:val="DC4D9C04"/>
    <w:rsid w:val="DCD7FBD1"/>
    <w:rsid w:val="DDFE1A5C"/>
    <w:rsid w:val="DEE562FC"/>
    <w:rsid w:val="DF7FE81D"/>
    <w:rsid w:val="DFDFD694"/>
    <w:rsid w:val="DFF35FB2"/>
    <w:rsid w:val="E4F71D70"/>
    <w:rsid w:val="E5DF74BC"/>
    <w:rsid w:val="E9E76FF2"/>
    <w:rsid w:val="EDEFF1ED"/>
    <w:rsid w:val="EFE78DDF"/>
    <w:rsid w:val="EFEF1A3E"/>
    <w:rsid w:val="EFEFF49B"/>
    <w:rsid w:val="EFF54CAC"/>
    <w:rsid w:val="F36F6BA1"/>
    <w:rsid w:val="F3EBBA8C"/>
    <w:rsid w:val="F4FF1244"/>
    <w:rsid w:val="F55B75B7"/>
    <w:rsid w:val="F57F59A2"/>
    <w:rsid w:val="F59F7E83"/>
    <w:rsid w:val="F65F7723"/>
    <w:rsid w:val="F739EE25"/>
    <w:rsid w:val="F7BC0238"/>
    <w:rsid w:val="F7BE0D32"/>
    <w:rsid w:val="F9FE4FA5"/>
    <w:rsid w:val="FAFF42FB"/>
    <w:rsid w:val="FB76D729"/>
    <w:rsid w:val="FB7AEEFC"/>
    <w:rsid w:val="FBE3F228"/>
    <w:rsid w:val="FBEE5AE4"/>
    <w:rsid w:val="FC9564C9"/>
    <w:rsid w:val="FD3B3CCA"/>
    <w:rsid w:val="FDF59FCC"/>
    <w:rsid w:val="FE773D99"/>
    <w:rsid w:val="FE7FBA52"/>
    <w:rsid w:val="FEBD9F17"/>
    <w:rsid w:val="FED724F9"/>
    <w:rsid w:val="FEFFBABD"/>
    <w:rsid w:val="FF36364E"/>
    <w:rsid w:val="FF6BB57A"/>
    <w:rsid w:val="FF7B454C"/>
    <w:rsid w:val="FF7D3508"/>
    <w:rsid w:val="FFDF0992"/>
    <w:rsid w:val="FFF66F2D"/>
    <w:rsid w:val="FFFF2998"/>
    <w:rsid w:val="FFFFE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page number"/>
    <w:basedOn w:val="7"/>
    <w:qFormat/>
    <w:uiPriority w:val="0"/>
  </w:style>
  <w:style w:type="character" w:customStyle="1" w:styleId="9">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QZ</Company>
  <Pages>12</Pages>
  <Words>855</Words>
  <Characters>4874</Characters>
  <Lines>40</Lines>
  <Paragraphs>11</Paragraphs>
  <TotalTime>18</TotalTime>
  <ScaleCrop>false</ScaleCrop>
  <LinksUpToDate>false</LinksUpToDate>
  <CharactersWithSpaces>5718</CharactersWithSpaces>
  <Application>WPS Office_11.1.0.9566_F1E327BC-269C-435d-A152-05C5408002CA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2019-11-11T18:08:00Z</dcterms:created>
  <dc:creator>喵绊</dc:creator>
  <cp:lastModifiedBy>Administrator</cp:lastModifiedBy>
  <cp:lastPrinted>2020-03-24T02:17:57Z</cp:lastPrinted>
  <dcterms:modified xsi:type="dcterms:W3CDTF">2020-03-24T03:19:36Z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